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C9" w:rsidRPr="00BA0966" w:rsidRDefault="00A326C9" w:rsidP="00BA0966">
      <w:pPr>
        <w:pStyle w:val="TableParagraph"/>
        <w:ind w:left="-720" w:right="-187"/>
        <w:jc w:val="center"/>
        <w:rPr>
          <w:rFonts w:ascii="Arial" w:hAnsi="Arial" w:cs="Arial"/>
          <w:b/>
          <w:sz w:val="28"/>
          <w:szCs w:val="28"/>
        </w:rPr>
      </w:pPr>
      <w:r w:rsidRPr="00BA0966">
        <w:rPr>
          <w:rFonts w:ascii="Arial" w:hAnsi="Arial" w:cs="Arial"/>
          <w:b/>
          <w:sz w:val="28"/>
          <w:szCs w:val="28"/>
        </w:rPr>
        <w:t xml:space="preserve">Urbanisation and Industrialisation in Asian Countries: The </w:t>
      </w:r>
      <w:r w:rsidR="00BA0966" w:rsidRPr="00BA0966">
        <w:rPr>
          <w:rFonts w:ascii="Arial" w:hAnsi="Arial" w:cs="Arial"/>
          <w:b/>
          <w:sz w:val="28"/>
          <w:szCs w:val="28"/>
        </w:rPr>
        <w:t>Spectre</w:t>
      </w:r>
      <w:r w:rsidRPr="00BA0966">
        <w:rPr>
          <w:rFonts w:ascii="Arial" w:hAnsi="Arial" w:cs="Arial"/>
          <w:b/>
          <w:sz w:val="28"/>
          <w:szCs w:val="28"/>
        </w:rPr>
        <w:t xml:space="preserve"> of Premature Deindustrialisation</w:t>
      </w:r>
    </w:p>
    <w:p w:rsidR="001D5343" w:rsidRPr="00BA0966" w:rsidRDefault="0074473B" w:rsidP="00BA0966">
      <w:pPr>
        <w:spacing w:before="240" w:after="120" w:line="288" w:lineRule="auto"/>
        <w:ind w:left="-720" w:right="-187"/>
        <w:jc w:val="center"/>
        <w:rPr>
          <w:rFonts w:ascii="Arial" w:eastAsiaTheme="minorHAnsi" w:hAnsi="Arial" w:cs="Arial"/>
          <w:b/>
          <w:sz w:val="24"/>
          <w:szCs w:val="24"/>
          <w:lang w:val="en-GB"/>
        </w:rPr>
      </w:pPr>
      <w:r w:rsidRPr="00BA0966">
        <w:rPr>
          <w:rFonts w:ascii="Arial" w:hAnsi="Arial" w:cs="Arial"/>
          <w:b/>
          <w:sz w:val="24"/>
          <w:szCs w:val="24"/>
        </w:rPr>
        <w:t>Amitabh Kundu</w:t>
      </w:r>
    </w:p>
    <w:p w:rsidR="000F5BF5" w:rsidRPr="00BA0966" w:rsidRDefault="000F5BF5" w:rsidP="00BA0966">
      <w:pPr>
        <w:pStyle w:val="ListParagraph"/>
        <w:numPr>
          <w:ilvl w:val="0"/>
          <w:numId w:val="35"/>
        </w:numPr>
        <w:tabs>
          <w:tab w:val="left" w:pos="1980"/>
        </w:tabs>
        <w:spacing w:before="100" w:beforeAutospacing="1" w:after="100" w:afterAutospacing="1" w:line="288" w:lineRule="auto"/>
        <w:ind w:left="-720" w:right="-187"/>
        <w:jc w:val="both"/>
        <w:rPr>
          <w:rFonts w:ascii="Arial" w:hAnsi="Arial" w:cs="Arial"/>
        </w:rPr>
      </w:pPr>
      <w:r w:rsidRPr="00BA0966">
        <w:rPr>
          <w:rFonts w:ascii="Arial" w:hAnsi="Arial" w:cs="Arial"/>
          <w:b/>
        </w:rPr>
        <w:t>Introduction</w:t>
      </w:r>
      <w:r w:rsidRPr="00BA0966">
        <w:rPr>
          <w:rFonts w:ascii="Arial" w:hAnsi="Arial" w:cs="Arial"/>
        </w:rPr>
        <w:t xml:space="preserve"> </w:t>
      </w:r>
    </w:p>
    <w:p w:rsidR="000F5BF5" w:rsidRPr="00BA0966" w:rsidRDefault="000F5BF5" w:rsidP="00BA0966">
      <w:pPr>
        <w:pStyle w:val="Default"/>
        <w:tabs>
          <w:tab w:val="left" w:pos="1980"/>
        </w:tabs>
        <w:spacing w:line="288" w:lineRule="auto"/>
        <w:ind w:left="-720" w:right="-187"/>
        <w:jc w:val="both"/>
      </w:pPr>
      <w:r w:rsidRPr="00BA0966">
        <w:t xml:space="preserve">An overview of the contemporary developmet literature in Asian countries suggests that despite widely different trends and patterns, alternate policy frameworks and varying ideological dispositions of the policy makers and researchers, the dominant perspective is that the region is currently experiencing rapid urbanisation and migration and that this would continue in future years. The past decade and a half has been considered to be a period of a progressive shift of the epicentre of urbanisation from “the predominantly northern latitudes of developed countries to the southern ones of developing countries” and that “the mean latitude of global urban population has been steadily moving to south.” Several countries in Asia are noted to be experiencing acceleration in the growth in the number of migrants and urban population since the late seventies and as a result the continent currently accounts for about half of the world‟s urban population. </w:t>
      </w:r>
    </w:p>
    <w:p w:rsidR="00EE3044" w:rsidRPr="00BA0966" w:rsidRDefault="00EE3044" w:rsidP="00BA0966">
      <w:pPr>
        <w:pStyle w:val="NormalWeb"/>
        <w:spacing w:line="288" w:lineRule="auto"/>
        <w:ind w:left="-720" w:right="-187"/>
        <w:jc w:val="both"/>
        <w:rPr>
          <w:rFonts w:ascii="Arial" w:hAnsi="Arial" w:cs="Arial"/>
        </w:rPr>
      </w:pPr>
      <w:r w:rsidRPr="00BA0966">
        <w:rPr>
          <w:rFonts w:ascii="Arial" w:hAnsi="Arial" w:cs="Arial"/>
        </w:rPr>
        <w:t>The World Bank Report (2015b) entitled “</w:t>
      </w:r>
      <w:hyperlink r:id="rId8" w:tgtFrame="_blank" w:history="1">
        <w:r w:rsidRPr="00BA0966">
          <w:rPr>
            <w:rStyle w:val="Hyperlink"/>
            <w:rFonts w:ascii="Arial" w:eastAsia="Arial" w:hAnsi="Arial" w:cs="Arial"/>
            <w:color w:val="auto"/>
            <w:u w:val="none"/>
          </w:rPr>
          <w:t>Leveraging Urbanization in South Asia: Managing Spatial Transformation for Prosperity and Livability</w:t>
        </w:r>
      </w:hyperlink>
      <w:r w:rsidRPr="00BA0966">
        <w:rPr>
          <w:rFonts w:ascii="Arial" w:hAnsi="Arial" w:cs="Arial"/>
        </w:rPr>
        <w:t>”</w:t>
      </w:r>
      <w:r w:rsidR="008F6E81" w:rsidRPr="00BA0966">
        <w:rPr>
          <w:rFonts w:ascii="Arial" w:hAnsi="Arial" w:cs="Arial"/>
        </w:rPr>
        <w:t>, however,</w:t>
      </w:r>
      <w:r w:rsidRPr="00BA0966">
        <w:rPr>
          <w:rFonts w:ascii="Arial" w:hAnsi="Arial" w:cs="Arial"/>
        </w:rPr>
        <w:t xml:space="preserve"> postulates that </w:t>
      </w:r>
      <w:r w:rsidR="008F6E81" w:rsidRPr="00BA0966">
        <w:rPr>
          <w:rFonts w:ascii="Arial" w:hAnsi="Arial" w:cs="Arial"/>
        </w:rPr>
        <w:t xml:space="preserve">the process of </w:t>
      </w:r>
      <w:r w:rsidRPr="00BA0966">
        <w:rPr>
          <w:rFonts w:ascii="Arial" w:hAnsi="Arial" w:cs="Arial"/>
        </w:rPr>
        <w:t xml:space="preserve">urbanization has been </w:t>
      </w:r>
      <w:r w:rsidR="008F6E81" w:rsidRPr="00BA0966">
        <w:rPr>
          <w:rFonts w:ascii="Arial" w:hAnsi="Arial" w:cs="Arial"/>
        </w:rPr>
        <w:t>“</w:t>
      </w:r>
      <w:r w:rsidRPr="00BA0966">
        <w:rPr>
          <w:rFonts w:ascii="Arial" w:hAnsi="Arial" w:cs="Arial"/>
        </w:rPr>
        <w:t xml:space="preserve">messy and hidden” </w:t>
      </w:r>
      <w:r w:rsidR="008F6E81" w:rsidRPr="00BA0966">
        <w:rPr>
          <w:rFonts w:ascii="Arial" w:hAnsi="Arial" w:cs="Arial"/>
        </w:rPr>
        <w:t>due to</w:t>
      </w:r>
      <w:r w:rsidRPr="00BA0966">
        <w:rPr>
          <w:rFonts w:ascii="Arial" w:hAnsi="Arial" w:cs="Arial"/>
        </w:rPr>
        <w:t xml:space="preserve"> “widespread existence of slums and sprawl.... particularly on the peripheries of major cities, which is not captured by official statistics. </w:t>
      </w:r>
      <w:r w:rsidR="008F6E81" w:rsidRPr="00BA0966">
        <w:rPr>
          <w:rFonts w:ascii="Arial" w:hAnsi="Arial" w:cs="Arial"/>
        </w:rPr>
        <w:t>This</w:t>
      </w:r>
      <w:r w:rsidRPr="00BA0966">
        <w:rPr>
          <w:rFonts w:ascii="Arial" w:hAnsi="Arial" w:cs="Arial"/>
        </w:rPr>
        <w:t xml:space="preserve"> is symptomatic of the failure to adequately a</w:t>
      </w:r>
      <w:r w:rsidR="008F6E81" w:rsidRPr="00BA0966">
        <w:rPr>
          <w:rFonts w:ascii="Arial" w:hAnsi="Arial" w:cs="Arial"/>
        </w:rPr>
        <w:t xml:space="preserve">ddress congestion constraints. </w:t>
      </w:r>
      <w:r w:rsidRPr="00BA0966">
        <w:rPr>
          <w:rFonts w:ascii="Arial" w:hAnsi="Arial" w:cs="Arial"/>
          <w:iCs/>
        </w:rPr>
        <w:t xml:space="preserve">Following the trail, Annette Dixon, the </w:t>
      </w:r>
      <w:r w:rsidRPr="00BA0966">
        <w:rPr>
          <w:rFonts w:ascii="Arial" w:hAnsi="Arial" w:cs="Arial"/>
          <w:bCs/>
        </w:rPr>
        <w:t xml:space="preserve">Vice President for the South Asia Region of the World Bank argues that </w:t>
      </w:r>
      <w:r w:rsidRPr="00BA0966">
        <w:rPr>
          <w:rFonts w:ascii="Arial" w:hAnsi="Arial" w:cs="Arial"/>
        </w:rPr>
        <w:t>the region must rethink its strategy and undertake reforms to tap into the unrealized potential of the cities. He argues that i</w:t>
      </w:r>
      <w:r w:rsidRPr="00BA0966">
        <w:rPr>
          <w:rFonts w:ascii="Arial" w:hAnsi="Arial" w:cs="Arial"/>
          <w:iCs/>
        </w:rPr>
        <w:t xml:space="preserve">f managed well, “city based urbanisation can lead to sustainable growth by increasing productivity, meeting the deficits in provisioning of basic amenities and, at the same time, reducing resource consumption and carbon emissions.” One would thus note that </w:t>
      </w:r>
      <w:r w:rsidRPr="00BA0966">
        <w:rPr>
          <w:rFonts w:ascii="Arial" w:hAnsi="Arial" w:cs="Arial"/>
        </w:rPr>
        <w:t>despite the problems of messy urbanisation</w:t>
      </w:r>
      <w:r w:rsidR="008F6E81" w:rsidRPr="00BA0966">
        <w:rPr>
          <w:rFonts w:ascii="Arial" w:hAnsi="Arial" w:cs="Arial"/>
        </w:rPr>
        <w:t xml:space="preserve"> and slums</w:t>
      </w:r>
      <w:r w:rsidRPr="00BA0966">
        <w:rPr>
          <w:rFonts w:ascii="Arial" w:hAnsi="Arial" w:cs="Arial"/>
        </w:rPr>
        <w:t xml:space="preserve">, the dominant paradigm </w:t>
      </w:r>
      <w:r w:rsidR="008F6E81" w:rsidRPr="00BA0966">
        <w:rPr>
          <w:rFonts w:ascii="Arial" w:hAnsi="Arial" w:cs="Arial"/>
        </w:rPr>
        <w:t>in the developing countries has</w:t>
      </w:r>
      <w:r w:rsidRPr="00BA0966">
        <w:rPr>
          <w:rFonts w:ascii="Arial" w:hAnsi="Arial" w:cs="Arial"/>
        </w:rPr>
        <w:t xml:space="preserve"> been </w:t>
      </w:r>
      <w:r w:rsidR="00727DC8" w:rsidRPr="00BA0966">
        <w:rPr>
          <w:rFonts w:ascii="Arial" w:hAnsi="Arial" w:cs="Arial"/>
        </w:rPr>
        <w:t xml:space="preserve">rapid </w:t>
      </w:r>
      <w:r w:rsidRPr="00BA0966">
        <w:rPr>
          <w:rFonts w:ascii="Arial" w:hAnsi="Arial" w:cs="Arial"/>
        </w:rPr>
        <w:t xml:space="preserve">urbanisation </w:t>
      </w:r>
      <w:r w:rsidR="00727DC8" w:rsidRPr="00BA0966">
        <w:rPr>
          <w:rFonts w:ascii="Arial" w:hAnsi="Arial" w:cs="Arial"/>
        </w:rPr>
        <w:t xml:space="preserve">based on large cities </w:t>
      </w:r>
      <w:r w:rsidRPr="00BA0966">
        <w:rPr>
          <w:rFonts w:ascii="Arial" w:hAnsi="Arial" w:cs="Arial"/>
        </w:rPr>
        <w:t xml:space="preserve">and the solutions prescribed </w:t>
      </w:r>
      <w:r w:rsidR="00727DC8" w:rsidRPr="00BA0966">
        <w:rPr>
          <w:rFonts w:ascii="Arial" w:hAnsi="Arial" w:cs="Arial"/>
        </w:rPr>
        <w:t xml:space="preserve">for the problems are </w:t>
      </w:r>
      <w:r w:rsidRPr="00BA0966">
        <w:rPr>
          <w:rFonts w:ascii="Arial" w:hAnsi="Arial" w:cs="Arial"/>
        </w:rPr>
        <w:t>higher infrastructural investment in select cities and through them to link their economies to global market.</w:t>
      </w:r>
    </w:p>
    <w:p w:rsidR="00EE3044" w:rsidRPr="00BA0966" w:rsidRDefault="00EE3044" w:rsidP="00BA0966">
      <w:pPr>
        <w:pStyle w:val="Default"/>
        <w:tabs>
          <w:tab w:val="left" w:pos="1980"/>
        </w:tabs>
        <w:spacing w:line="288" w:lineRule="auto"/>
        <w:ind w:left="-720" w:right="-187"/>
        <w:jc w:val="both"/>
      </w:pPr>
      <w:r w:rsidRPr="00BA0966">
        <w:t xml:space="preserve">This perspective and the proposed package of solutions, however, have not gone unchallenged. United Nations (2007) </w:t>
      </w:r>
      <w:r w:rsidR="00727DC8" w:rsidRPr="00BA0966">
        <w:t xml:space="preserve">had </w:t>
      </w:r>
      <w:r w:rsidRPr="00BA0966">
        <w:t>predict</w:t>
      </w:r>
      <w:r w:rsidR="00727DC8" w:rsidRPr="00BA0966">
        <w:t>ed</w:t>
      </w:r>
      <w:r w:rsidRPr="00BA0966">
        <w:t xml:space="preserve"> that urban population would double between 2007 and 2050. This apparently </w:t>
      </w:r>
      <w:r w:rsidR="00727DC8" w:rsidRPr="00BA0966">
        <w:t>“</w:t>
      </w:r>
      <w:r w:rsidRPr="00BA0966">
        <w:t>impressive urban scenario</w:t>
      </w:r>
      <w:r w:rsidR="00727DC8" w:rsidRPr="00BA0966">
        <w:t>”</w:t>
      </w:r>
      <w:r w:rsidRPr="00BA0966">
        <w:t xml:space="preserve">, however, implies growth rate </w:t>
      </w:r>
      <w:r w:rsidR="00727DC8" w:rsidRPr="00BA0966">
        <w:t>of</w:t>
      </w:r>
      <w:r w:rsidRPr="00BA0966">
        <w:t xml:space="preserve"> only 1.6 per cent per </w:t>
      </w:r>
      <w:r w:rsidRPr="00BA0966">
        <w:lastRenderedPageBreak/>
        <w:t xml:space="preserve">annum, which is not very high as per the historical records. It has been argued that the pace of migration and urban development in Asia is associated with accentuation of regional and interpersonal inequality, resulting in increased poverty. Furthermore, employment generation in the formal urban economy is not high due to capital intensive nature of industrialisation which </w:t>
      </w:r>
      <w:r w:rsidRPr="003B2686">
        <w:rPr>
          <w:color w:val="FF0000"/>
        </w:rPr>
        <w:t xml:space="preserve">impltes </w:t>
      </w:r>
      <w:r w:rsidRPr="00BA0966">
        <w:t>growth of population in cities woul</w:t>
      </w:r>
      <w:r w:rsidR="008F6E81" w:rsidRPr="00BA0966">
        <w:t>d be</w:t>
      </w:r>
      <w:r w:rsidRPr="00BA0966">
        <w:t xml:space="preserve"> associated with increased informalisation of </w:t>
      </w:r>
      <w:r w:rsidRPr="003B2686">
        <w:rPr>
          <w:color w:val="FF0000"/>
        </w:rPr>
        <w:t xml:space="preserve">abour </w:t>
      </w:r>
      <w:r w:rsidRPr="00BA0966">
        <w:t>and mushroomimg of slum settlements.</w:t>
      </w:r>
    </w:p>
    <w:p w:rsidR="008F6E81" w:rsidRPr="00BA0966" w:rsidRDefault="008F6E81" w:rsidP="00BA0966">
      <w:pPr>
        <w:pStyle w:val="Default"/>
        <w:tabs>
          <w:tab w:val="left" w:pos="1980"/>
        </w:tabs>
        <w:spacing w:line="288" w:lineRule="auto"/>
        <w:ind w:left="-720" w:right="-187"/>
        <w:jc w:val="both"/>
      </w:pPr>
    </w:p>
    <w:p w:rsidR="00EE3044" w:rsidRPr="00BA0966" w:rsidRDefault="00EE3044" w:rsidP="00BA0966">
      <w:pPr>
        <w:spacing w:before="100" w:beforeAutospacing="1" w:after="100" w:afterAutospacing="1" w:line="288" w:lineRule="auto"/>
        <w:ind w:left="-720" w:right="-187"/>
        <w:jc w:val="both"/>
        <w:rPr>
          <w:rFonts w:ascii="Arial" w:hAnsi="Arial" w:cs="Arial"/>
          <w:b/>
        </w:rPr>
      </w:pPr>
      <w:r w:rsidRPr="00BA0966">
        <w:rPr>
          <w:rFonts w:ascii="Arial" w:hAnsi="Arial" w:cs="Arial"/>
        </w:rPr>
        <w:t>In the context of the alternat</w:t>
      </w:r>
      <w:r w:rsidR="00727DC8" w:rsidRPr="00BA0966">
        <w:rPr>
          <w:rFonts w:ascii="Arial" w:hAnsi="Arial" w:cs="Arial"/>
        </w:rPr>
        <w:t>e</w:t>
      </w:r>
      <w:r w:rsidRPr="00BA0966">
        <w:rPr>
          <w:rFonts w:ascii="Arial" w:hAnsi="Arial" w:cs="Arial"/>
        </w:rPr>
        <w:t xml:space="preserve"> perspectives, the present paper </w:t>
      </w:r>
      <w:r w:rsidR="008F6E81" w:rsidRPr="00BA0966">
        <w:rPr>
          <w:rFonts w:ascii="Arial" w:hAnsi="Arial" w:cs="Arial"/>
        </w:rPr>
        <w:t>overview</w:t>
      </w:r>
      <w:r w:rsidRPr="00BA0966">
        <w:rPr>
          <w:rFonts w:ascii="Arial" w:hAnsi="Arial" w:cs="Arial"/>
        </w:rPr>
        <w:t>s urbanisation and migration process in Asian countries at macro level since 1950s</w:t>
      </w:r>
      <w:r w:rsidR="00727DC8" w:rsidRPr="00BA0966">
        <w:rPr>
          <w:rFonts w:ascii="Arial" w:hAnsi="Arial" w:cs="Arial"/>
        </w:rPr>
        <w:t>. It analyses</w:t>
      </w:r>
      <w:r w:rsidRPr="00BA0966">
        <w:rPr>
          <w:rFonts w:ascii="Arial" w:hAnsi="Arial" w:cs="Arial"/>
        </w:rPr>
        <w:t xml:space="preserve"> the project</w:t>
      </w:r>
      <w:r w:rsidR="00727DC8" w:rsidRPr="00BA0966">
        <w:rPr>
          <w:rFonts w:ascii="Arial" w:hAnsi="Arial" w:cs="Arial"/>
        </w:rPr>
        <w:t xml:space="preserve">ed scenario of urbanization </w:t>
      </w:r>
      <w:r w:rsidRPr="00BA0966">
        <w:rPr>
          <w:rFonts w:ascii="Arial" w:hAnsi="Arial" w:cs="Arial"/>
        </w:rPr>
        <w:t xml:space="preserve">till </w:t>
      </w:r>
      <w:r w:rsidR="00727DC8" w:rsidRPr="00BA0966">
        <w:rPr>
          <w:rFonts w:ascii="Arial" w:hAnsi="Arial" w:cs="Arial"/>
        </w:rPr>
        <w:t>205</w:t>
      </w:r>
      <w:r w:rsidRPr="00BA0966">
        <w:rPr>
          <w:rFonts w:ascii="Arial" w:hAnsi="Arial" w:cs="Arial"/>
        </w:rPr>
        <w:t xml:space="preserve">0 and questions the thesis of southward shift of urbanisation and that of urban explosion in Asia. The </w:t>
      </w:r>
      <w:r w:rsidR="00153A78" w:rsidRPr="00BA0966">
        <w:rPr>
          <w:rFonts w:ascii="Arial" w:hAnsi="Arial" w:cs="Arial"/>
        </w:rPr>
        <w:t xml:space="preserve">second </w:t>
      </w:r>
      <w:r w:rsidRPr="00BA0966">
        <w:rPr>
          <w:rFonts w:ascii="Arial" w:hAnsi="Arial" w:cs="Arial"/>
        </w:rPr>
        <w:t>section</w:t>
      </w:r>
      <w:r w:rsidR="00856C78" w:rsidRPr="00BA0966">
        <w:rPr>
          <w:rFonts w:ascii="Arial" w:hAnsi="Arial" w:cs="Arial"/>
        </w:rPr>
        <w:t>,</w:t>
      </w:r>
      <w:r w:rsidRPr="00BA0966">
        <w:rPr>
          <w:rFonts w:ascii="Arial" w:hAnsi="Arial" w:cs="Arial"/>
        </w:rPr>
        <w:t xml:space="preserve"> following the present Introduction</w:t>
      </w:r>
      <w:r w:rsidR="00856C78" w:rsidRPr="00BA0966">
        <w:rPr>
          <w:rFonts w:ascii="Arial" w:hAnsi="Arial" w:cs="Arial"/>
        </w:rPr>
        <w:t>,</w:t>
      </w:r>
      <w:r w:rsidRPr="00BA0966">
        <w:rPr>
          <w:rFonts w:ascii="Arial" w:hAnsi="Arial" w:cs="Arial"/>
        </w:rPr>
        <w:t xml:space="preserve"> </w:t>
      </w:r>
      <w:r w:rsidR="008F6E81" w:rsidRPr="00BA0966">
        <w:rPr>
          <w:rFonts w:ascii="Arial" w:hAnsi="Arial" w:cs="Arial"/>
        </w:rPr>
        <w:t>present</w:t>
      </w:r>
      <w:r w:rsidRPr="00BA0966">
        <w:rPr>
          <w:rFonts w:ascii="Arial" w:hAnsi="Arial" w:cs="Arial"/>
        </w:rPr>
        <w:t>s the alternat</w:t>
      </w:r>
      <w:r w:rsidR="00727DC8" w:rsidRPr="00BA0966">
        <w:rPr>
          <w:rFonts w:ascii="Arial" w:hAnsi="Arial" w:cs="Arial"/>
        </w:rPr>
        <w:t>e</w:t>
      </w:r>
      <w:r w:rsidRPr="00BA0966">
        <w:rPr>
          <w:rFonts w:ascii="Arial" w:hAnsi="Arial" w:cs="Arial"/>
        </w:rPr>
        <w:t xml:space="preserve"> perspectives </w:t>
      </w:r>
      <w:r w:rsidR="00727DC8" w:rsidRPr="00BA0966">
        <w:rPr>
          <w:rFonts w:ascii="Arial" w:hAnsi="Arial" w:cs="Arial"/>
        </w:rPr>
        <w:t xml:space="preserve">on urban development </w:t>
      </w:r>
      <w:r w:rsidRPr="00BA0966">
        <w:rPr>
          <w:rFonts w:ascii="Arial" w:hAnsi="Arial" w:cs="Arial"/>
        </w:rPr>
        <w:t>in Asian context.</w:t>
      </w:r>
      <w:r w:rsidR="00856C78" w:rsidRPr="00BA0966">
        <w:rPr>
          <w:rFonts w:ascii="Arial" w:hAnsi="Arial" w:cs="Arial"/>
        </w:rPr>
        <w:t xml:space="preserve"> </w:t>
      </w:r>
      <w:r w:rsidR="004D7B2E" w:rsidRPr="00BA0966">
        <w:rPr>
          <w:rFonts w:ascii="Arial" w:hAnsi="Arial" w:cs="Arial"/>
          <w:b/>
        </w:rPr>
        <w:t xml:space="preserve">Trends and pattern of urbanisation and urban growth across major regions of the world is analysed with a view to exploring the thesis of sluggish and exclusionary urban growth in Asia in the following section.  </w:t>
      </w:r>
      <w:r w:rsidR="00856C78" w:rsidRPr="00BA0966">
        <w:rPr>
          <w:rFonts w:ascii="Arial" w:hAnsi="Arial" w:cs="Arial"/>
          <w:sz w:val="24"/>
          <w:szCs w:val="24"/>
        </w:rPr>
        <w:t xml:space="preserve">Based on the </w:t>
      </w:r>
      <w:r w:rsidR="004D7B2E" w:rsidRPr="00BA0966">
        <w:rPr>
          <w:rFonts w:ascii="Arial" w:hAnsi="Arial" w:cs="Arial"/>
          <w:sz w:val="24"/>
          <w:szCs w:val="24"/>
        </w:rPr>
        <w:t>lates</w:t>
      </w:r>
      <w:r w:rsidR="00856C78" w:rsidRPr="00BA0966">
        <w:rPr>
          <w:rFonts w:ascii="Arial" w:hAnsi="Arial" w:cs="Arial"/>
          <w:sz w:val="24"/>
          <w:szCs w:val="24"/>
        </w:rPr>
        <w:t xml:space="preserve">t data available from </w:t>
      </w:r>
      <w:r w:rsidR="004D7B2E" w:rsidRPr="00BA0966">
        <w:rPr>
          <w:rFonts w:ascii="Arial" w:hAnsi="Arial" w:cs="Arial"/>
          <w:sz w:val="24"/>
          <w:szCs w:val="24"/>
        </w:rPr>
        <w:t>n</w:t>
      </w:r>
      <w:r w:rsidR="00856C78" w:rsidRPr="00BA0966">
        <w:rPr>
          <w:rFonts w:ascii="Arial" w:hAnsi="Arial" w:cs="Arial"/>
          <w:sz w:val="24"/>
          <w:szCs w:val="24"/>
        </w:rPr>
        <w:t xml:space="preserve">ational and </w:t>
      </w:r>
      <w:r w:rsidR="008F6E81" w:rsidRPr="00BA0966">
        <w:rPr>
          <w:rFonts w:ascii="Arial" w:hAnsi="Arial" w:cs="Arial"/>
          <w:sz w:val="24"/>
          <w:szCs w:val="24"/>
        </w:rPr>
        <w:t>international</w:t>
      </w:r>
      <w:r w:rsidR="00856C78" w:rsidRPr="00BA0966">
        <w:rPr>
          <w:rFonts w:ascii="Arial" w:hAnsi="Arial" w:cs="Arial"/>
          <w:sz w:val="24"/>
          <w:szCs w:val="24"/>
        </w:rPr>
        <w:t xml:space="preserve"> sources, it questions the thesis of rapid and accelerated urban growth in Asian coun</w:t>
      </w:r>
      <w:r w:rsidR="00427290" w:rsidRPr="00BA0966">
        <w:rPr>
          <w:rFonts w:ascii="Arial" w:hAnsi="Arial" w:cs="Arial"/>
          <w:sz w:val="24"/>
          <w:szCs w:val="24"/>
        </w:rPr>
        <w:t>tries</w:t>
      </w:r>
      <w:r w:rsidR="004D7B2E" w:rsidRPr="00BA0966">
        <w:rPr>
          <w:rFonts w:ascii="Arial" w:hAnsi="Arial" w:cs="Arial"/>
          <w:sz w:val="24"/>
          <w:szCs w:val="24"/>
        </w:rPr>
        <w:t xml:space="preserve">. It argues </w:t>
      </w:r>
      <w:r w:rsidR="00427290" w:rsidRPr="00BA0966">
        <w:rPr>
          <w:rFonts w:ascii="Arial" w:hAnsi="Arial" w:cs="Arial"/>
          <w:sz w:val="24"/>
          <w:szCs w:val="24"/>
        </w:rPr>
        <w:t xml:space="preserve">that </w:t>
      </w:r>
      <w:r w:rsidR="004D7B2E" w:rsidRPr="00BA0966">
        <w:rPr>
          <w:rFonts w:ascii="Arial" w:hAnsi="Arial" w:cs="Arial"/>
          <w:sz w:val="24"/>
          <w:szCs w:val="24"/>
        </w:rPr>
        <w:t xml:space="preserve">the </w:t>
      </w:r>
      <w:r w:rsidR="00427290" w:rsidRPr="00BA0966">
        <w:rPr>
          <w:rFonts w:ascii="Arial" w:hAnsi="Arial" w:cs="Arial"/>
          <w:sz w:val="24"/>
          <w:szCs w:val="24"/>
        </w:rPr>
        <w:t>UN agenc</w:t>
      </w:r>
      <w:r w:rsidR="00856C78" w:rsidRPr="00BA0966">
        <w:rPr>
          <w:rFonts w:ascii="Arial" w:hAnsi="Arial" w:cs="Arial"/>
          <w:sz w:val="24"/>
          <w:szCs w:val="24"/>
        </w:rPr>
        <w:t>ies have become conservative</w:t>
      </w:r>
      <w:r w:rsidR="008F6E81" w:rsidRPr="00BA0966">
        <w:rPr>
          <w:rFonts w:ascii="Arial" w:hAnsi="Arial" w:cs="Arial"/>
          <w:sz w:val="24"/>
          <w:szCs w:val="24"/>
        </w:rPr>
        <w:t xml:space="preserve"> in projecting urban scenario fo</w:t>
      </w:r>
      <w:r w:rsidR="00856C78" w:rsidRPr="00BA0966">
        <w:rPr>
          <w:rFonts w:ascii="Arial" w:hAnsi="Arial" w:cs="Arial"/>
          <w:sz w:val="24"/>
          <w:szCs w:val="24"/>
        </w:rPr>
        <w:t>r th</w:t>
      </w:r>
      <w:r w:rsidR="008F6E81" w:rsidRPr="00BA0966">
        <w:rPr>
          <w:rFonts w:ascii="Arial" w:hAnsi="Arial" w:cs="Arial"/>
          <w:sz w:val="24"/>
          <w:szCs w:val="24"/>
        </w:rPr>
        <w:t>e</w:t>
      </w:r>
      <w:r w:rsidR="00856C78" w:rsidRPr="00BA0966">
        <w:rPr>
          <w:rFonts w:ascii="Arial" w:hAnsi="Arial" w:cs="Arial"/>
          <w:sz w:val="24"/>
          <w:szCs w:val="24"/>
        </w:rPr>
        <w:t xml:space="preserve"> coming decades as th</w:t>
      </w:r>
      <w:r w:rsidR="008F6E81" w:rsidRPr="00BA0966">
        <w:rPr>
          <w:rFonts w:ascii="Arial" w:hAnsi="Arial" w:cs="Arial"/>
          <w:sz w:val="24"/>
          <w:szCs w:val="24"/>
        </w:rPr>
        <w:t>ey go</w:t>
      </w:r>
      <w:r w:rsidR="00856C78" w:rsidRPr="00BA0966">
        <w:rPr>
          <w:rFonts w:ascii="Arial" w:hAnsi="Arial" w:cs="Arial"/>
          <w:sz w:val="24"/>
          <w:szCs w:val="24"/>
        </w:rPr>
        <w:t>t informed about more recent trends</w:t>
      </w:r>
      <w:r w:rsidR="008F6E81" w:rsidRPr="00BA0966">
        <w:rPr>
          <w:rFonts w:ascii="Arial" w:hAnsi="Arial" w:cs="Arial"/>
          <w:sz w:val="24"/>
          <w:szCs w:val="24"/>
        </w:rPr>
        <w:t xml:space="preserve"> from sources at country level</w:t>
      </w:r>
      <w:r w:rsidR="00856C78" w:rsidRPr="00BA0966">
        <w:rPr>
          <w:rFonts w:ascii="Arial" w:hAnsi="Arial" w:cs="Arial"/>
          <w:sz w:val="24"/>
          <w:szCs w:val="24"/>
        </w:rPr>
        <w:t xml:space="preserve">. </w:t>
      </w:r>
      <w:r w:rsidR="004D7B2E" w:rsidRPr="00BA0966">
        <w:rPr>
          <w:rFonts w:ascii="Arial" w:hAnsi="Arial" w:cs="Arial"/>
          <w:sz w:val="24"/>
          <w:szCs w:val="24"/>
        </w:rPr>
        <w:t xml:space="preserve">The fourth section </w:t>
      </w:r>
      <w:r w:rsidRPr="00BA0966">
        <w:rPr>
          <w:rFonts w:ascii="Arial" w:hAnsi="Arial" w:cs="Arial"/>
          <w:sz w:val="24"/>
          <w:szCs w:val="24"/>
        </w:rPr>
        <w:t xml:space="preserve"> </w:t>
      </w:r>
      <w:r w:rsidR="00856C78" w:rsidRPr="00BA0966">
        <w:rPr>
          <w:rFonts w:ascii="Arial" w:hAnsi="Arial" w:cs="Arial"/>
          <w:sz w:val="24"/>
          <w:szCs w:val="24"/>
        </w:rPr>
        <w:t xml:space="preserve">It posits the thesis of </w:t>
      </w:r>
      <w:r w:rsidR="008F6E81" w:rsidRPr="00BA0966">
        <w:rPr>
          <w:rFonts w:ascii="Arial" w:hAnsi="Arial" w:cs="Arial"/>
          <w:sz w:val="24"/>
          <w:szCs w:val="24"/>
        </w:rPr>
        <w:t>premature deindustrialization a</w:t>
      </w:r>
      <w:r w:rsidR="00856C78" w:rsidRPr="00BA0966">
        <w:rPr>
          <w:rFonts w:ascii="Arial" w:hAnsi="Arial" w:cs="Arial"/>
          <w:sz w:val="24"/>
          <w:szCs w:val="24"/>
        </w:rPr>
        <w:t>nd bui</w:t>
      </w:r>
      <w:r w:rsidR="008F6E81" w:rsidRPr="00BA0966">
        <w:rPr>
          <w:rFonts w:ascii="Arial" w:hAnsi="Arial" w:cs="Arial"/>
          <w:sz w:val="24"/>
          <w:szCs w:val="24"/>
        </w:rPr>
        <w:t>l</w:t>
      </w:r>
      <w:r w:rsidR="00856C78" w:rsidRPr="00BA0966">
        <w:rPr>
          <w:rFonts w:ascii="Arial" w:hAnsi="Arial" w:cs="Arial"/>
          <w:sz w:val="24"/>
          <w:szCs w:val="24"/>
        </w:rPr>
        <w:t>d</w:t>
      </w:r>
      <w:r w:rsidR="008F6E81" w:rsidRPr="00BA0966">
        <w:rPr>
          <w:rFonts w:ascii="Arial" w:hAnsi="Arial" w:cs="Arial"/>
          <w:sz w:val="24"/>
          <w:szCs w:val="24"/>
        </w:rPr>
        <w:t>s</w:t>
      </w:r>
      <w:r w:rsidR="00856C78" w:rsidRPr="00BA0966">
        <w:rPr>
          <w:rFonts w:ascii="Arial" w:hAnsi="Arial" w:cs="Arial"/>
          <w:sz w:val="24"/>
          <w:szCs w:val="24"/>
        </w:rPr>
        <w:t xml:space="preserve"> the ground for the</w:t>
      </w:r>
      <w:r w:rsidR="00427290" w:rsidRPr="00BA0966">
        <w:rPr>
          <w:rFonts w:ascii="Arial" w:hAnsi="Arial" w:cs="Arial"/>
          <w:sz w:val="24"/>
          <w:szCs w:val="24"/>
        </w:rPr>
        <w:t xml:space="preserve"> </w:t>
      </w:r>
      <w:r w:rsidR="00856C78" w:rsidRPr="00BA0966">
        <w:rPr>
          <w:rFonts w:ascii="Arial" w:hAnsi="Arial" w:cs="Arial"/>
          <w:sz w:val="24"/>
          <w:szCs w:val="24"/>
        </w:rPr>
        <w:t>apprehension that Asian countries may fall in this trap</w:t>
      </w:r>
      <w:r w:rsidR="00D20898" w:rsidRPr="00BA0966">
        <w:rPr>
          <w:rFonts w:ascii="Arial" w:hAnsi="Arial" w:cs="Arial"/>
          <w:sz w:val="24"/>
          <w:szCs w:val="24"/>
        </w:rPr>
        <w:t xml:space="preserve">. The overview of the trend and pattern suggests that the pace of urbanization would be reasonably high but much below the level projected by </w:t>
      </w:r>
      <w:r w:rsidR="00D20898" w:rsidRPr="0078178E">
        <w:rPr>
          <w:rFonts w:ascii="Arial" w:hAnsi="Arial" w:cs="Arial"/>
          <w:color w:val="FF0000"/>
          <w:sz w:val="24"/>
          <w:szCs w:val="24"/>
        </w:rPr>
        <w:t>UNPD</w:t>
      </w:r>
      <w:r w:rsidR="00D20898" w:rsidRPr="00BA0966">
        <w:rPr>
          <w:rFonts w:ascii="Arial" w:hAnsi="Arial" w:cs="Arial"/>
          <w:sz w:val="24"/>
          <w:szCs w:val="24"/>
        </w:rPr>
        <w:t xml:space="preserve"> in the coming decades. They</w:t>
      </w:r>
      <w:r w:rsidR="00856C78" w:rsidRPr="00BA0966">
        <w:rPr>
          <w:rFonts w:ascii="Arial" w:hAnsi="Arial" w:cs="Arial"/>
          <w:sz w:val="24"/>
          <w:szCs w:val="24"/>
        </w:rPr>
        <w:t xml:space="preserve"> </w:t>
      </w:r>
      <w:r w:rsidR="00D20898" w:rsidRPr="00BA0966">
        <w:rPr>
          <w:rFonts w:ascii="Arial" w:hAnsi="Arial" w:cs="Arial"/>
          <w:sz w:val="24"/>
          <w:szCs w:val="24"/>
        </w:rPr>
        <w:t>may</w:t>
      </w:r>
      <w:r w:rsidR="00856C78" w:rsidRPr="00BA0966">
        <w:rPr>
          <w:rFonts w:ascii="Arial" w:hAnsi="Arial" w:cs="Arial"/>
          <w:sz w:val="24"/>
          <w:szCs w:val="24"/>
        </w:rPr>
        <w:t xml:space="preserve"> experience sluggish urbanization and a dec</w:t>
      </w:r>
      <w:r w:rsidR="00427290" w:rsidRPr="00BA0966">
        <w:rPr>
          <w:rFonts w:ascii="Arial" w:hAnsi="Arial" w:cs="Arial"/>
          <w:sz w:val="24"/>
          <w:szCs w:val="24"/>
        </w:rPr>
        <w:t>l</w:t>
      </w:r>
      <w:r w:rsidR="00856C78" w:rsidRPr="00BA0966">
        <w:rPr>
          <w:rFonts w:ascii="Arial" w:hAnsi="Arial" w:cs="Arial"/>
          <w:sz w:val="24"/>
          <w:szCs w:val="24"/>
        </w:rPr>
        <w:t xml:space="preserve">ine in the share of value added from </w:t>
      </w:r>
      <w:r w:rsidR="00901E80" w:rsidRPr="00BA0966">
        <w:rPr>
          <w:rFonts w:ascii="Arial" w:hAnsi="Arial" w:cs="Arial"/>
          <w:sz w:val="24"/>
          <w:szCs w:val="24"/>
        </w:rPr>
        <w:t>m</w:t>
      </w:r>
      <w:r w:rsidR="00856C78" w:rsidRPr="00BA0966">
        <w:rPr>
          <w:rFonts w:ascii="Arial" w:hAnsi="Arial" w:cs="Arial"/>
          <w:sz w:val="24"/>
          <w:szCs w:val="24"/>
        </w:rPr>
        <w:t>anufacturing sector, unless ur</w:t>
      </w:r>
      <w:r w:rsidR="00901E80" w:rsidRPr="00BA0966">
        <w:rPr>
          <w:rFonts w:ascii="Arial" w:hAnsi="Arial" w:cs="Arial"/>
          <w:sz w:val="24"/>
          <w:szCs w:val="24"/>
        </w:rPr>
        <w:t>b</w:t>
      </w:r>
      <w:r w:rsidR="00856C78" w:rsidRPr="00BA0966">
        <w:rPr>
          <w:rFonts w:ascii="Arial" w:hAnsi="Arial" w:cs="Arial"/>
          <w:sz w:val="24"/>
          <w:szCs w:val="24"/>
        </w:rPr>
        <w:t>an development strategy becomes broad based</w:t>
      </w:r>
      <w:r w:rsidR="00901E80" w:rsidRPr="00BA0966">
        <w:rPr>
          <w:rFonts w:ascii="Arial" w:hAnsi="Arial" w:cs="Arial"/>
          <w:sz w:val="24"/>
          <w:szCs w:val="24"/>
        </w:rPr>
        <w:t xml:space="preserve"> and</w:t>
      </w:r>
      <w:r w:rsidR="00856C78" w:rsidRPr="00BA0966">
        <w:rPr>
          <w:rFonts w:ascii="Arial" w:hAnsi="Arial" w:cs="Arial"/>
          <w:sz w:val="24"/>
          <w:szCs w:val="24"/>
        </w:rPr>
        <w:t xml:space="preserve"> </w:t>
      </w:r>
      <w:r w:rsidR="00901E80" w:rsidRPr="00BA0966">
        <w:rPr>
          <w:rFonts w:ascii="Arial" w:hAnsi="Arial" w:cs="Arial"/>
          <w:sz w:val="24"/>
          <w:szCs w:val="24"/>
        </w:rPr>
        <w:t xml:space="preserve">promotes sustainable growth of small and medium towns and rural urban continuum, as proposed in SDG 11. </w:t>
      </w:r>
      <w:r w:rsidRPr="00BA0966">
        <w:rPr>
          <w:rFonts w:ascii="Arial" w:hAnsi="Arial" w:cs="Arial"/>
          <w:sz w:val="24"/>
          <w:szCs w:val="24"/>
        </w:rPr>
        <w:t>The changing structure of urban population across different size categories reveals a shift of growth dynamics from large to second order cities and stagnation of small towns</w:t>
      </w:r>
      <w:r w:rsidR="00D20898" w:rsidRPr="00BA0966">
        <w:rPr>
          <w:rFonts w:ascii="Arial" w:hAnsi="Arial" w:cs="Arial"/>
          <w:sz w:val="24"/>
          <w:szCs w:val="24"/>
        </w:rPr>
        <w:t>, which</w:t>
      </w:r>
      <w:r w:rsidRPr="00BA0966">
        <w:rPr>
          <w:rFonts w:ascii="Arial" w:hAnsi="Arial" w:cs="Arial"/>
          <w:sz w:val="24"/>
          <w:szCs w:val="24"/>
        </w:rPr>
        <w:t xml:space="preserve"> has been analysed in the next section. </w:t>
      </w:r>
    </w:p>
    <w:p w:rsidR="00CC533D" w:rsidRPr="00BA0966" w:rsidRDefault="00CC533D" w:rsidP="00BA0966">
      <w:pPr>
        <w:pStyle w:val="Default"/>
        <w:tabs>
          <w:tab w:val="left" w:pos="1980"/>
        </w:tabs>
        <w:spacing w:line="288" w:lineRule="auto"/>
        <w:ind w:left="-720" w:right="-187"/>
        <w:jc w:val="both"/>
        <w:rPr>
          <w:b/>
        </w:rPr>
      </w:pPr>
    </w:p>
    <w:p w:rsidR="00EE3044" w:rsidRPr="00BA0966" w:rsidRDefault="00B066FF" w:rsidP="00BA0966">
      <w:pPr>
        <w:pStyle w:val="Default"/>
        <w:tabs>
          <w:tab w:val="left" w:pos="1980"/>
        </w:tabs>
        <w:spacing w:line="288" w:lineRule="auto"/>
        <w:ind w:left="-720" w:right="-187"/>
        <w:jc w:val="both"/>
        <w:rPr>
          <w:b/>
        </w:rPr>
      </w:pPr>
      <w:r w:rsidRPr="00BA0966">
        <w:rPr>
          <w:b/>
        </w:rPr>
        <w:t xml:space="preserve">2. </w:t>
      </w:r>
      <w:r w:rsidR="003562A9" w:rsidRPr="00BA0966">
        <w:rPr>
          <w:b/>
        </w:rPr>
        <w:t xml:space="preserve">The Thesis of Urban Explosion and Top Heavy Urbanisation in Asia: </w:t>
      </w:r>
      <w:r w:rsidR="007D49A4" w:rsidRPr="00BA0966">
        <w:rPr>
          <w:b/>
        </w:rPr>
        <w:t xml:space="preserve">Recent Trends and </w:t>
      </w:r>
      <w:r w:rsidR="003562A9" w:rsidRPr="00BA0966">
        <w:rPr>
          <w:b/>
        </w:rPr>
        <w:t>A</w:t>
      </w:r>
      <w:r w:rsidR="007D49A4" w:rsidRPr="00BA0966">
        <w:rPr>
          <w:b/>
        </w:rPr>
        <w:t>n Alternate Perspecive</w:t>
      </w:r>
      <w:r w:rsidR="003562A9" w:rsidRPr="00BA0966">
        <w:rPr>
          <w:b/>
        </w:rPr>
        <w:t xml:space="preserve">   </w:t>
      </w:r>
    </w:p>
    <w:p w:rsidR="000F5BF5" w:rsidRPr="00BA0966" w:rsidRDefault="000F5BF5" w:rsidP="00BA0966">
      <w:pPr>
        <w:pStyle w:val="Default"/>
        <w:tabs>
          <w:tab w:val="left" w:pos="1980"/>
        </w:tabs>
        <w:spacing w:line="288" w:lineRule="auto"/>
        <w:ind w:left="-720" w:right="-187"/>
        <w:jc w:val="both"/>
      </w:pPr>
    </w:p>
    <w:p w:rsidR="001D384E" w:rsidRPr="00BA0966" w:rsidRDefault="00E02E6C" w:rsidP="00BA0966">
      <w:pPr>
        <w:autoSpaceDE w:val="0"/>
        <w:autoSpaceDN w:val="0"/>
        <w:adjustRightInd w:val="0"/>
        <w:spacing w:after="0" w:line="288" w:lineRule="auto"/>
        <w:ind w:left="-720" w:right="-187"/>
        <w:jc w:val="both"/>
        <w:rPr>
          <w:rFonts w:ascii="Arial" w:eastAsiaTheme="minorHAnsi" w:hAnsi="Arial" w:cs="Arial"/>
          <w:sz w:val="24"/>
          <w:szCs w:val="24"/>
          <w:lang w:val="en-GB"/>
        </w:rPr>
      </w:pPr>
      <w:r w:rsidRPr="00BA0966">
        <w:rPr>
          <w:rFonts w:ascii="Arial" w:eastAsiaTheme="minorHAnsi" w:hAnsi="Arial" w:cs="Arial"/>
          <w:sz w:val="24"/>
          <w:szCs w:val="24"/>
          <w:lang w:val="en-GB"/>
        </w:rPr>
        <w:t>This</w:t>
      </w:r>
      <w:r w:rsidR="001D384E" w:rsidRPr="00BA0966">
        <w:rPr>
          <w:rFonts w:ascii="Arial" w:eastAsiaTheme="minorHAnsi" w:hAnsi="Arial" w:cs="Arial"/>
          <w:sz w:val="24"/>
          <w:szCs w:val="24"/>
          <w:lang w:val="en-GB"/>
        </w:rPr>
        <w:t xml:space="preserve"> </w:t>
      </w:r>
      <w:r w:rsidRPr="00BA0966">
        <w:rPr>
          <w:rFonts w:ascii="Arial" w:eastAsiaTheme="minorHAnsi" w:hAnsi="Arial" w:cs="Arial"/>
          <w:sz w:val="24"/>
          <w:szCs w:val="24"/>
          <w:lang w:val="en-GB"/>
        </w:rPr>
        <w:t xml:space="preserve">perspective </w:t>
      </w:r>
      <w:r w:rsidR="001D384E" w:rsidRPr="00BA0966">
        <w:rPr>
          <w:rFonts w:ascii="Arial" w:eastAsiaTheme="minorHAnsi" w:hAnsi="Arial" w:cs="Arial"/>
          <w:sz w:val="24"/>
          <w:szCs w:val="24"/>
          <w:lang w:val="en-GB"/>
        </w:rPr>
        <w:t xml:space="preserve">of urban explosion in Asia </w:t>
      </w:r>
      <w:r w:rsidRPr="00BA0966">
        <w:rPr>
          <w:rFonts w:ascii="Arial" w:eastAsiaTheme="minorHAnsi" w:hAnsi="Arial" w:cs="Arial"/>
          <w:sz w:val="24"/>
          <w:szCs w:val="24"/>
          <w:lang w:val="en-GB"/>
        </w:rPr>
        <w:t>posits that</w:t>
      </w:r>
      <w:r w:rsidR="001D384E" w:rsidRPr="00BA0966">
        <w:rPr>
          <w:rFonts w:ascii="Arial" w:eastAsiaTheme="minorHAnsi" w:hAnsi="Arial" w:cs="Arial"/>
          <w:sz w:val="24"/>
          <w:szCs w:val="24"/>
          <w:lang w:val="en-GB"/>
        </w:rPr>
        <w:t xml:space="preserve"> “</w:t>
      </w:r>
      <w:r w:rsidRPr="00BA0966">
        <w:rPr>
          <w:rFonts w:ascii="Arial" w:eastAsiaTheme="minorHAnsi" w:hAnsi="Arial" w:cs="Arial"/>
          <w:sz w:val="24"/>
          <w:szCs w:val="24"/>
          <w:lang w:val="en-GB"/>
        </w:rPr>
        <w:t xml:space="preserve">the fulcrum of urban growth” would </w:t>
      </w:r>
      <w:r w:rsidR="001D384E" w:rsidRPr="00BA0966">
        <w:rPr>
          <w:rFonts w:ascii="Arial" w:eastAsiaTheme="minorHAnsi" w:hAnsi="Arial" w:cs="Arial"/>
          <w:sz w:val="24"/>
          <w:szCs w:val="24"/>
          <w:lang w:val="en-GB"/>
        </w:rPr>
        <w:t xml:space="preserve">shift dramatically towards this continent - away from Africa and Latin America. South Asia has been considered a major contributor to the </w:t>
      </w:r>
      <w:r w:rsidR="00901E80" w:rsidRPr="00BA0966">
        <w:rPr>
          <w:rFonts w:ascii="Arial" w:eastAsiaTheme="minorHAnsi" w:hAnsi="Arial" w:cs="Arial"/>
          <w:sz w:val="24"/>
          <w:szCs w:val="24"/>
          <w:lang w:val="en-GB"/>
        </w:rPr>
        <w:t xml:space="preserve">incremental </w:t>
      </w:r>
      <w:r w:rsidR="001D384E" w:rsidRPr="00BA0966">
        <w:rPr>
          <w:rFonts w:ascii="Arial" w:eastAsiaTheme="minorHAnsi" w:hAnsi="Arial" w:cs="Arial"/>
          <w:sz w:val="24"/>
          <w:szCs w:val="24"/>
          <w:lang w:val="en-GB"/>
        </w:rPr>
        <w:t xml:space="preserve">urban </w:t>
      </w:r>
      <w:r w:rsidR="00901E80" w:rsidRPr="00BA0966">
        <w:rPr>
          <w:rFonts w:ascii="Arial" w:eastAsiaTheme="minorHAnsi" w:hAnsi="Arial" w:cs="Arial"/>
          <w:sz w:val="24"/>
          <w:szCs w:val="24"/>
          <w:lang w:val="en-GB"/>
        </w:rPr>
        <w:t>populat</w:t>
      </w:r>
      <w:r w:rsidR="001D384E" w:rsidRPr="00BA0966">
        <w:rPr>
          <w:rFonts w:ascii="Arial" w:eastAsiaTheme="minorHAnsi" w:hAnsi="Arial" w:cs="Arial"/>
          <w:sz w:val="24"/>
          <w:szCs w:val="24"/>
          <w:lang w:val="en-GB"/>
        </w:rPr>
        <w:t xml:space="preserve">ion </w:t>
      </w:r>
      <w:r w:rsidR="00901E80" w:rsidRPr="00BA0966">
        <w:rPr>
          <w:rFonts w:ascii="Arial" w:eastAsiaTheme="minorHAnsi" w:hAnsi="Arial" w:cs="Arial"/>
          <w:sz w:val="24"/>
          <w:szCs w:val="24"/>
          <w:lang w:val="en-GB"/>
        </w:rPr>
        <w:t xml:space="preserve">in coming decades </w:t>
      </w:r>
      <w:r w:rsidR="001D384E" w:rsidRPr="00BA0966">
        <w:rPr>
          <w:rFonts w:ascii="Arial" w:eastAsiaTheme="minorHAnsi" w:hAnsi="Arial" w:cs="Arial"/>
          <w:sz w:val="24"/>
          <w:szCs w:val="24"/>
          <w:lang w:val="en-GB"/>
        </w:rPr>
        <w:t>because of both its large demographic weight a</w:t>
      </w:r>
      <w:r w:rsidR="00D20898" w:rsidRPr="00BA0966">
        <w:rPr>
          <w:rFonts w:ascii="Arial" w:eastAsiaTheme="minorHAnsi" w:hAnsi="Arial" w:cs="Arial"/>
          <w:sz w:val="24"/>
          <w:szCs w:val="24"/>
          <w:lang w:val="en-GB"/>
        </w:rPr>
        <w:t>s well as</w:t>
      </w:r>
      <w:r w:rsidR="001D384E" w:rsidRPr="00BA0966">
        <w:rPr>
          <w:rFonts w:ascii="Arial" w:eastAsiaTheme="minorHAnsi" w:hAnsi="Arial" w:cs="Arial"/>
          <w:sz w:val="24"/>
          <w:szCs w:val="24"/>
          <w:lang w:val="en-GB"/>
        </w:rPr>
        <w:t xml:space="preserve"> </w:t>
      </w:r>
      <w:r w:rsidR="00901E80" w:rsidRPr="00BA0966">
        <w:rPr>
          <w:rFonts w:ascii="Arial" w:eastAsiaTheme="minorHAnsi" w:hAnsi="Arial" w:cs="Arial"/>
          <w:sz w:val="24"/>
          <w:szCs w:val="24"/>
          <w:lang w:val="en-GB"/>
        </w:rPr>
        <w:t xml:space="preserve">its </w:t>
      </w:r>
      <w:r w:rsidR="001D384E" w:rsidRPr="00BA0966">
        <w:rPr>
          <w:rFonts w:ascii="Arial" w:eastAsiaTheme="minorHAnsi" w:hAnsi="Arial" w:cs="Arial"/>
          <w:sz w:val="24"/>
          <w:szCs w:val="24"/>
          <w:lang w:val="en-GB"/>
        </w:rPr>
        <w:t xml:space="preserve">high rate of urbanisation. Stylised facts —such as </w:t>
      </w:r>
      <w:r w:rsidR="001D384E" w:rsidRPr="00BA0966">
        <w:rPr>
          <w:rFonts w:ascii="Arial" w:eastAsiaTheme="minorHAnsi" w:hAnsi="Arial" w:cs="Arial"/>
          <w:sz w:val="24"/>
          <w:szCs w:val="24"/>
          <w:lang w:val="en-GB"/>
        </w:rPr>
        <w:lastRenderedPageBreak/>
        <w:t xml:space="preserve">the increase in the number of </w:t>
      </w:r>
      <w:r w:rsidR="006A3FDB" w:rsidRPr="00BA0966">
        <w:rPr>
          <w:rFonts w:ascii="Arial" w:eastAsiaTheme="minorHAnsi" w:hAnsi="Arial" w:cs="Arial"/>
          <w:sz w:val="24"/>
          <w:szCs w:val="24"/>
          <w:lang w:val="en-GB"/>
        </w:rPr>
        <w:t>mega</w:t>
      </w:r>
      <w:r w:rsidR="001D384E" w:rsidRPr="00BA0966">
        <w:rPr>
          <w:rFonts w:ascii="Arial" w:eastAsiaTheme="minorHAnsi" w:hAnsi="Arial" w:cs="Arial"/>
          <w:sz w:val="24"/>
          <w:szCs w:val="24"/>
          <w:lang w:val="en-GB"/>
        </w:rPr>
        <w:t xml:space="preserve"> cities </w:t>
      </w:r>
      <w:r w:rsidR="006A3FDB" w:rsidRPr="00BA0966">
        <w:rPr>
          <w:rFonts w:ascii="Arial" w:eastAsiaTheme="minorHAnsi" w:hAnsi="Arial" w:cs="Arial"/>
          <w:sz w:val="24"/>
          <w:szCs w:val="24"/>
          <w:lang w:val="en-GB"/>
        </w:rPr>
        <w:t xml:space="preserve">(with ten million plus population) </w:t>
      </w:r>
      <w:r w:rsidR="001D384E" w:rsidRPr="00BA0966">
        <w:rPr>
          <w:rFonts w:ascii="Arial" w:eastAsiaTheme="minorHAnsi" w:hAnsi="Arial" w:cs="Arial"/>
          <w:sz w:val="24"/>
          <w:szCs w:val="24"/>
          <w:lang w:val="en-GB"/>
        </w:rPr>
        <w:t xml:space="preserve">in </w:t>
      </w:r>
      <w:r w:rsidR="006A3FDB" w:rsidRPr="00BA0966">
        <w:rPr>
          <w:rFonts w:ascii="Arial" w:eastAsiaTheme="minorHAnsi" w:hAnsi="Arial" w:cs="Arial"/>
          <w:sz w:val="24"/>
          <w:szCs w:val="24"/>
          <w:lang w:val="en-GB"/>
        </w:rPr>
        <w:t>Asia</w:t>
      </w:r>
      <w:r w:rsidR="001D384E" w:rsidRPr="00BA0966">
        <w:rPr>
          <w:rFonts w:ascii="Arial" w:eastAsiaTheme="minorHAnsi" w:hAnsi="Arial" w:cs="Arial"/>
          <w:sz w:val="24"/>
          <w:szCs w:val="24"/>
          <w:lang w:val="en-GB"/>
        </w:rPr>
        <w:t xml:space="preserve"> </w:t>
      </w:r>
      <w:r w:rsidR="006A3FDB" w:rsidRPr="00BA0966">
        <w:rPr>
          <w:rFonts w:ascii="Arial" w:eastAsiaTheme="minorHAnsi" w:hAnsi="Arial" w:cs="Arial"/>
          <w:sz w:val="24"/>
          <w:szCs w:val="24"/>
          <w:lang w:val="en-GB"/>
        </w:rPr>
        <w:t>going up from 18, in the global total of 33, to 24 in 2030 against the global figure of 41</w:t>
      </w:r>
      <w:r w:rsidR="001D384E" w:rsidRPr="00BA0966">
        <w:rPr>
          <w:rFonts w:ascii="Arial" w:eastAsiaTheme="minorHAnsi" w:hAnsi="Arial" w:cs="Arial"/>
          <w:sz w:val="24"/>
          <w:szCs w:val="24"/>
          <w:lang w:val="en-GB"/>
        </w:rPr>
        <w:t>— are noted as evidence of “unprecedented urban growth”</w:t>
      </w:r>
      <w:r w:rsidR="00D20898" w:rsidRPr="00BA0966">
        <w:rPr>
          <w:rFonts w:ascii="Arial" w:eastAsiaTheme="minorHAnsi" w:hAnsi="Arial" w:cs="Arial"/>
          <w:sz w:val="24"/>
          <w:szCs w:val="24"/>
          <w:lang w:val="en-GB"/>
        </w:rPr>
        <w:t>, confirming the perspective of city linked urbanisation</w:t>
      </w:r>
      <w:r w:rsidR="001D384E" w:rsidRPr="00BA0966">
        <w:rPr>
          <w:rFonts w:ascii="Arial" w:eastAsiaTheme="minorHAnsi" w:hAnsi="Arial" w:cs="Arial"/>
          <w:sz w:val="24"/>
          <w:szCs w:val="24"/>
          <w:lang w:val="en-GB"/>
        </w:rPr>
        <w:t xml:space="preserve">. </w:t>
      </w:r>
    </w:p>
    <w:p w:rsidR="001D384E" w:rsidRPr="00BA0966" w:rsidRDefault="001D384E" w:rsidP="00BA0966">
      <w:pPr>
        <w:pStyle w:val="Default"/>
        <w:tabs>
          <w:tab w:val="left" w:pos="1980"/>
        </w:tabs>
        <w:spacing w:line="288" w:lineRule="auto"/>
        <w:ind w:left="-720" w:right="-187"/>
        <w:jc w:val="both"/>
        <w:rPr>
          <w:lang w:val="en-GB"/>
        </w:rPr>
      </w:pPr>
    </w:p>
    <w:p w:rsidR="000F5BF5" w:rsidRPr="00BA0966" w:rsidRDefault="000F5BF5" w:rsidP="00BA0966">
      <w:pPr>
        <w:pStyle w:val="Default"/>
        <w:tabs>
          <w:tab w:val="left" w:pos="1980"/>
        </w:tabs>
        <w:spacing w:line="288" w:lineRule="auto"/>
        <w:ind w:left="-720" w:right="-187"/>
        <w:jc w:val="both"/>
      </w:pPr>
      <w:r w:rsidRPr="00BA0966">
        <w:t xml:space="preserve">Projections have been made that the pace of urbanisation would go up in the next few decades which would double </w:t>
      </w:r>
      <w:r w:rsidRPr="002E4375">
        <w:rPr>
          <w:color w:val="FF0000"/>
        </w:rPr>
        <w:t>Asia‟s</w:t>
      </w:r>
      <w:r w:rsidRPr="00BA0966">
        <w:t xml:space="preserve"> urban population during 2000-30, its share in global urban population going up from 48 per cent to 54 per cent. The proponents of “market </w:t>
      </w:r>
      <w:r w:rsidR="00D20898" w:rsidRPr="00BA0966">
        <w:t>with</w:t>
      </w:r>
      <w:r w:rsidRPr="00BA0966">
        <w:t xml:space="preserve"> governance‟ oriented perspective believe that the strategy of globalisation and structural reform </w:t>
      </w:r>
      <w:r w:rsidR="006A3FDB" w:rsidRPr="00BA0966">
        <w:t>would bring about an</w:t>
      </w:r>
      <w:r w:rsidRPr="00BA0966">
        <w:t xml:space="preserve"> acceleration of rural urban (RU) migration, giving boost to the pace of urbanisation</w:t>
      </w:r>
      <w:r w:rsidR="006A3FDB" w:rsidRPr="00BA0966">
        <w:t xml:space="preserve"> and economic transformation</w:t>
      </w:r>
      <w:r w:rsidRPr="00BA0966">
        <w:t>. This rapid pace of urbanisation is promoted by the scale of production</w:t>
      </w:r>
      <w:r w:rsidR="00D20898" w:rsidRPr="00BA0966">
        <w:t xml:space="preserve"> in large cities</w:t>
      </w:r>
      <w:r w:rsidRPr="00BA0966">
        <w:t xml:space="preserve">, particularly in manufacturing, information asymmetries contributing to agglomeration economies, technological developments in transport and building sectors and substitution of capital for land. Even when the industrial units get located in inland rural settlements or virgin coastal areas, in a few years, the latter acquires urban status. </w:t>
      </w:r>
    </w:p>
    <w:p w:rsidR="007D49A4" w:rsidRPr="00BA0966" w:rsidRDefault="007D49A4" w:rsidP="00BA0966">
      <w:pPr>
        <w:spacing w:line="288" w:lineRule="auto"/>
        <w:ind w:left="-720" w:right="-187"/>
        <w:jc w:val="both"/>
        <w:rPr>
          <w:rFonts w:ascii="Arial" w:hAnsi="Arial" w:cs="Arial"/>
          <w:sz w:val="24"/>
          <w:szCs w:val="24"/>
        </w:rPr>
      </w:pPr>
    </w:p>
    <w:p w:rsidR="00CB5693" w:rsidRPr="00BA0966" w:rsidRDefault="00583B11" w:rsidP="00BA0966">
      <w:pPr>
        <w:spacing w:line="288" w:lineRule="auto"/>
        <w:ind w:left="-720" w:right="-187"/>
        <w:jc w:val="both"/>
        <w:rPr>
          <w:rFonts w:ascii="Arial" w:hAnsi="Arial" w:cs="Arial"/>
          <w:sz w:val="24"/>
          <w:szCs w:val="24"/>
        </w:rPr>
      </w:pPr>
      <w:r w:rsidRPr="00BA0966">
        <w:rPr>
          <w:rFonts w:ascii="Arial" w:hAnsi="Arial" w:cs="Arial"/>
          <w:sz w:val="24"/>
          <w:szCs w:val="24"/>
        </w:rPr>
        <w:t>P</w:t>
      </w:r>
      <w:r w:rsidR="0039502A" w:rsidRPr="00BA0966">
        <w:rPr>
          <w:rFonts w:ascii="Arial" w:hAnsi="Arial" w:cs="Arial"/>
          <w:sz w:val="24"/>
          <w:szCs w:val="24"/>
        </w:rPr>
        <w:t xml:space="preserve">rojections by UN system as also global development cum banking agencies suggest that </w:t>
      </w:r>
      <w:r w:rsidR="00B8458D" w:rsidRPr="00BA0966">
        <w:rPr>
          <w:rFonts w:ascii="Arial" w:hAnsi="Arial" w:cs="Arial"/>
          <w:sz w:val="24"/>
          <w:szCs w:val="24"/>
        </w:rPr>
        <w:t>South Asia</w:t>
      </w:r>
      <w:r w:rsidR="0039502A" w:rsidRPr="00BA0966">
        <w:rPr>
          <w:rFonts w:ascii="Arial" w:hAnsi="Arial" w:cs="Arial"/>
          <w:sz w:val="24"/>
          <w:szCs w:val="24"/>
        </w:rPr>
        <w:t>, along with China, will lead the world economic recovery in the next couple of decades</w:t>
      </w:r>
      <w:r w:rsidR="00A64191" w:rsidRPr="00BA0966">
        <w:rPr>
          <w:rFonts w:ascii="Arial" w:hAnsi="Arial" w:cs="Arial"/>
          <w:sz w:val="24"/>
          <w:szCs w:val="24"/>
        </w:rPr>
        <w:t xml:space="preserve">. </w:t>
      </w:r>
      <w:r w:rsidR="009D0847" w:rsidRPr="00BA0966">
        <w:rPr>
          <w:rFonts w:ascii="Arial" w:hAnsi="Arial" w:cs="Arial"/>
          <w:sz w:val="24"/>
          <w:szCs w:val="24"/>
        </w:rPr>
        <w:t xml:space="preserve">Countries like </w:t>
      </w:r>
      <w:r w:rsidR="00A64191" w:rsidRPr="00BA0966">
        <w:rPr>
          <w:rFonts w:ascii="Arial" w:hAnsi="Arial" w:cs="Arial"/>
          <w:sz w:val="24"/>
          <w:szCs w:val="24"/>
        </w:rPr>
        <w:t>India</w:t>
      </w:r>
      <w:r w:rsidR="007F3B8C" w:rsidRPr="00BA0966">
        <w:rPr>
          <w:rFonts w:ascii="Arial" w:hAnsi="Arial" w:cs="Arial"/>
          <w:sz w:val="24"/>
          <w:szCs w:val="24"/>
        </w:rPr>
        <w:t>, Bangladesh, Sri Lanka etc.</w:t>
      </w:r>
      <w:r w:rsidR="00A64191" w:rsidRPr="00BA0966">
        <w:rPr>
          <w:rFonts w:ascii="Arial" w:hAnsi="Arial" w:cs="Arial"/>
          <w:sz w:val="24"/>
          <w:szCs w:val="24"/>
        </w:rPr>
        <w:t xml:space="preserve"> will</w:t>
      </w:r>
      <w:r w:rsidR="009D0847" w:rsidRPr="00BA0966">
        <w:rPr>
          <w:rFonts w:ascii="Arial" w:hAnsi="Arial" w:cs="Arial"/>
          <w:sz w:val="24"/>
          <w:szCs w:val="24"/>
        </w:rPr>
        <w:t xml:space="preserve"> register</w:t>
      </w:r>
      <w:r w:rsidR="0039502A" w:rsidRPr="00BA0966">
        <w:rPr>
          <w:rFonts w:ascii="Arial" w:hAnsi="Arial" w:cs="Arial"/>
          <w:sz w:val="24"/>
          <w:szCs w:val="24"/>
        </w:rPr>
        <w:t xml:space="preserve"> growth rate</w:t>
      </w:r>
      <w:r w:rsidR="009D0847" w:rsidRPr="00BA0966">
        <w:rPr>
          <w:rFonts w:ascii="Arial" w:hAnsi="Arial" w:cs="Arial"/>
          <w:sz w:val="24"/>
          <w:szCs w:val="24"/>
        </w:rPr>
        <w:t>s</w:t>
      </w:r>
      <w:r w:rsidR="0039502A" w:rsidRPr="00BA0966">
        <w:rPr>
          <w:rFonts w:ascii="Arial" w:hAnsi="Arial" w:cs="Arial"/>
          <w:sz w:val="24"/>
          <w:szCs w:val="24"/>
        </w:rPr>
        <w:t xml:space="preserve"> a</w:t>
      </w:r>
      <w:r w:rsidR="009D0847" w:rsidRPr="00BA0966">
        <w:rPr>
          <w:rFonts w:ascii="Arial" w:hAnsi="Arial" w:cs="Arial"/>
          <w:sz w:val="24"/>
          <w:szCs w:val="24"/>
        </w:rPr>
        <w:t>round</w:t>
      </w:r>
      <w:r w:rsidR="0039502A" w:rsidRPr="00BA0966">
        <w:rPr>
          <w:rFonts w:ascii="Arial" w:hAnsi="Arial" w:cs="Arial"/>
          <w:sz w:val="24"/>
          <w:szCs w:val="24"/>
        </w:rPr>
        <w:t xml:space="preserve"> 7 percent per annum in GDP in real terms. </w:t>
      </w:r>
      <w:r w:rsidR="00F72AE4" w:rsidRPr="00BA0966">
        <w:rPr>
          <w:rFonts w:ascii="Arial" w:hAnsi="Arial" w:cs="Arial"/>
          <w:sz w:val="24"/>
          <w:szCs w:val="24"/>
        </w:rPr>
        <w:t xml:space="preserve">A critical </w:t>
      </w:r>
      <w:r w:rsidR="0039502A" w:rsidRPr="00BA0966">
        <w:rPr>
          <w:rFonts w:ascii="Arial" w:hAnsi="Arial" w:cs="Arial"/>
          <w:sz w:val="24"/>
          <w:szCs w:val="24"/>
        </w:rPr>
        <w:t>assumption</w:t>
      </w:r>
      <w:r w:rsidR="009D0847" w:rsidRPr="00BA0966">
        <w:rPr>
          <w:rFonts w:ascii="Arial" w:hAnsi="Arial" w:cs="Arial"/>
          <w:sz w:val="24"/>
          <w:szCs w:val="24"/>
        </w:rPr>
        <w:t xml:space="preserve"> </w:t>
      </w:r>
      <w:r w:rsidR="00A64191" w:rsidRPr="00BA0966">
        <w:rPr>
          <w:rFonts w:ascii="Arial" w:hAnsi="Arial" w:cs="Arial"/>
          <w:sz w:val="24"/>
          <w:szCs w:val="24"/>
        </w:rPr>
        <w:t xml:space="preserve">underlying </w:t>
      </w:r>
      <w:r w:rsidR="0039502A" w:rsidRPr="00BA0966">
        <w:rPr>
          <w:rFonts w:ascii="Arial" w:hAnsi="Arial" w:cs="Arial"/>
          <w:sz w:val="24"/>
          <w:szCs w:val="24"/>
        </w:rPr>
        <w:t>the</w:t>
      </w:r>
      <w:r w:rsidR="00847847" w:rsidRPr="00BA0966">
        <w:rPr>
          <w:rFonts w:ascii="Arial" w:hAnsi="Arial" w:cs="Arial"/>
          <w:sz w:val="24"/>
          <w:szCs w:val="24"/>
        </w:rPr>
        <w:t xml:space="preserve"> models giving the</w:t>
      </w:r>
      <w:r w:rsidR="007255E7" w:rsidRPr="00BA0966">
        <w:rPr>
          <w:rFonts w:ascii="Arial" w:hAnsi="Arial" w:cs="Arial"/>
          <w:sz w:val="24"/>
          <w:szCs w:val="24"/>
        </w:rPr>
        <w:t>se</w:t>
      </w:r>
      <w:r w:rsidR="009D0847" w:rsidRPr="00BA0966">
        <w:rPr>
          <w:rFonts w:ascii="Arial" w:hAnsi="Arial" w:cs="Arial"/>
          <w:sz w:val="24"/>
          <w:szCs w:val="24"/>
        </w:rPr>
        <w:t xml:space="preserve"> </w:t>
      </w:r>
      <w:r w:rsidR="00847847" w:rsidRPr="00BA0966">
        <w:rPr>
          <w:rFonts w:ascii="Arial" w:hAnsi="Arial" w:cs="Arial"/>
          <w:sz w:val="24"/>
          <w:szCs w:val="24"/>
        </w:rPr>
        <w:t>projection</w:t>
      </w:r>
      <w:r w:rsidR="0039502A" w:rsidRPr="00BA0966">
        <w:rPr>
          <w:rFonts w:ascii="Arial" w:hAnsi="Arial" w:cs="Arial"/>
          <w:sz w:val="24"/>
          <w:szCs w:val="24"/>
        </w:rPr>
        <w:t xml:space="preserve">s is that </w:t>
      </w:r>
      <w:r w:rsidR="007F3B8C" w:rsidRPr="00BA0966">
        <w:rPr>
          <w:rFonts w:ascii="Arial" w:hAnsi="Arial" w:cs="Arial"/>
          <w:sz w:val="24"/>
          <w:szCs w:val="24"/>
        </w:rPr>
        <w:t>these countries</w:t>
      </w:r>
      <w:r w:rsidR="0039502A" w:rsidRPr="00BA0966">
        <w:rPr>
          <w:rFonts w:ascii="Arial" w:hAnsi="Arial" w:cs="Arial"/>
          <w:sz w:val="24"/>
          <w:szCs w:val="24"/>
        </w:rPr>
        <w:t xml:space="preserve"> will experience </w:t>
      </w:r>
      <w:r w:rsidR="006A3FDB" w:rsidRPr="00BA0966">
        <w:rPr>
          <w:rFonts w:ascii="Arial" w:hAnsi="Arial" w:cs="Arial"/>
          <w:sz w:val="24"/>
          <w:szCs w:val="24"/>
        </w:rPr>
        <w:t>accelerated</w:t>
      </w:r>
      <w:r w:rsidR="0039502A" w:rsidRPr="00BA0966">
        <w:rPr>
          <w:rFonts w:ascii="Arial" w:hAnsi="Arial" w:cs="Arial"/>
          <w:sz w:val="24"/>
          <w:szCs w:val="24"/>
        </w:rPr>
        <w:t xml:space="preserve"> urban growth. Many of the policy documents of the World Bank as also th</w:t>
      </w:r>
      <w:r w:rsidR="00F72AE4" w:rsidRPr="00BA0966">
        <w:rPr>
          <w:rFonts w:ascii="Arial" w:hAnsi="Arial" w:cs="Arial"/>
          <w:sz w:val="24"/>
          <w:szCs w:val="24"/>
        </w:rPr>
        <w:t>e Asian Development Bank claim</w:t>
      </w:r>
      <w:r w:rsidR="0039502A" w:rsidRPr="00BA0966">
        <w:rPr>
          <w:rFonts w:ascii="Arial" w:hAnsi="Arial" w:cs="Arial"/>
          <w:sz w:val="24"/>
          <w:szCs w:val="24"/>
        </w:rPr>
        <w:t xml:space="preserve"> that an urban avalanche </w:t>
      </w:r>
      <w:r w:rsidR="00913D89" w:rsidRPr="00BA0966">
        <w:rPr>
          <w:rFonts w:ascii="Arial" w:hAnsi="Arial" w:cs="Arial"/>
          <w:sz w:val="24"/>
          <w:szCs w:val="24"/>
        </w:rPr>
        <w:t>would</w:t>
      </w:r>
      <w:r w:rsidR="0039502A" w:rsidRPr="00BA0966">
        <w:rPr>
          <w:rFonts w:ascii="Arial" w:hAnsi="Arial" w:cs="Arial"/>
          <w:sz w:val="24"/>
          <w:szCs w:val="24"/>
        </w:rPr>
        <w:t xml:space="preserve"> hit </w:t>
      </w:r>
      <w:r w:rsidR="007F3B8C" w:rsidRPr="00BA0966">
        <w:rPr>
          <w:rFonts w:ascii="Arial" w:hAnsi="Arial" w:cs="Arial"/>
          <w:sz w:val="24"/>
          <w:szCs w:val="24"/>
        </w:rPr>
        <w:t xml:space="preserve">the </w:t>
      </w:r>
      <w:r w:rsidR="001D384E" w:rsidRPr="00BA0966">
        <w:rPr>
          <w:rFonts w:ascii="Arial" w:hAnsi="Arial" w:cs="Arial"/>
          <w:sz w:val="24"/>
          <w:szCs w:val="24"/>
        </w:rPr>
        <w:t xml:space="preserve">Asian </w:t>
      </w:r>
      <w:r w:rsidR="007F3B8C" w:rsidRPr="00BA0966">
        <w:rPr>
          <w:rFonts w:ascii="Arial" w:hAnsi="Arial" w:cs="Arial"/>
          <w:sz w:val="24"/>
          <w:szCs w:val="24"/>
        </w:rPr>
        <w:t>continent</w:t>
      </w:r>
      <w:r w:rsidR="007255E7" w:rsidRPr="00BA0966">
        <w:rPr>
          <w:rFonts w:ascii="Arial" w:hAnsi="Arial" w:cs="Arial"/>
          <w:sz w:val="24"/>
          <w:szCs w:val="24"/>
        </w:rPr>
        <w:t>. This</w:t>
      </w:r>
      <w:r w:rsidR="001D384E" w:rsidRPr="00BA0966">
        <w:rPr>
          <w:rFonts w:ascii="Arial" w:hAnsi="Arial" w:cs="Arial"/>
          <w:sz w:val="24"/>
          <w:szCs w:val="24"/>
        </w:rPr>
        <w:t xml:space="preserve"> </w:t>
      </w:r>
      <w:r w:rsidR="007255E7" w:rsidRPr="00BA0966">
        <w:rPr>
          <w:rFonts w:ascii="Arial" w:hAnsi="Arial" w:cs="Arial"/>
          <w:sz w:val="24"/>
          <w:szCs w:val="24"/>
        </w:rPr>
        <w:t xml:space="preserve">assumption is in </w:t>
      </w:r>
      <w:r w:rsidR="001D384E" w:rsidRPr="00BA0966">
        <w:rPr>
          <w:rFonts w:ascii="Arial" w:hAnsi="Arial" w:cs="Arial"/>
          <w:sz w:val="24"/>
          <w:szCs w:val="24"/>
        </w:rPr>
        <w:t xml:space="preserve">the core </w:t>
      </w:r>
      <w:r w:rsidR="007255E7" w:rsidRPr="00BA0966">
        <w:rPr>
          <w:rFonts w:ascii="Arial" w:hAnsi="Arial" w:cs="Arial"/>
          <w:sz w:val="24"/>
          <w:szCs w:val="24"/>
        </w:rPr>
        <w:t>of</w:t>
      </w:r>
      <w:r w:rsidR="001D384E" w:rsidRPr="00BA0966">
        <w:rPr>
          <w:rFonts w:ascii="Arial" w:hAnsi="Arial" w:cs="Arial"/>
          <w:sz w:val="24"/>
          <w:szCs w:val="24"/>
        </w:rPr>
        <w:t xml:space="preserve"> the dominant perspective</w:t>
      </w:r>
      <w:r w:rsidR="0039502A" w:rsidRPr="00BA0966">
        <w:rPr>
          <w:rFonts w:ascii="Arial" w:hAnsi="Arial" w:cs="Arial"/>
          <w:sz w:val="24"/>
          <w:szCs w:val="24"/>
        </w:rPr>
        <w:t xml:space="preserve">. </w:t>
      </w:r>
    </w:p>
    <w:p w:rsidR="00E02E6C" w:rsidRPr="00BA0966" w:rsidRDefault="0039502A" w:rsidP="00BA0966">
      <w:pPr>
        <w:spacing w:line="288" w:lineRule="auto"/>
        <w:ind w:left="-720" w:right="-187"/>
        <w:jc w:val="both"/>
        <w:rPr>
          <w:rFonts w:ascii="Arial" w:eastAsia="Times New Roman" w:hAnsi="Arial" w:cs="Arial"/>
          <w:sz w:val="24"/>
          <w:szCs w:val="24"/>
        </w:rPr>
      </w:pPr>
      <w:r w:rsidRPr="00BA0966">
        <w:rPr>
          <w:rFonts w:ascii="Arial" w:hAnsi="Arial" w:cs="Arial"/>
          <w:sz w:val="24"/>
          <w:szCs w:val="24"/>
        </w:rPr>
        <w:t xml:space="preserve">The process of urbanization </w:t>
      </w:r>
      <w:r w:rsidR="006A3FDB" w:rsidRPr="00BA0966">
        <w:rPr>
          <w:rFonts w:ascii="Arial" w:hAnsi="Arial" w:cs="Arial"/>
          <w:sz w:val="24"/>
          <w:szCs w:val="24"/>
        </w:rPr>
        <w:t>ha</w:t>
      </w:r>
      <w:r w:rsidRPr="00BA0966">
        <w:rPr>
          <w:rFonts w:ascii="Arial" w:hAnsi="Arial" w:cs="Arial"/>
          <w:sz w:val="24"/>
          <w:szCs w:val="24"/>
        </w:rPr>
        <w:t>s</w:t>
      </w:r>
      <w:r w:rsidR="007255E7" w:rsidRPr="00BA0966">
        <w:rPr>
          <w:rFonts w:ascii="Arial" w:hAnsi="Arial" w:cs="Arial"/>
          <w:sz w:val="24"/>
          <w:szCs w:val="24"/>
        </w:rPr>
        <w:t>, thus,</w:t>
      </w:r>
      <w:r w:rsidRPr="00BA0966">
        <w:rPr>
          <w:rFonts w:ascii="Arial" w:hAnsi="Arial" w:cs="Arial"/>
          <w:sz w:val="24"/>
          <w:szCs w:val="24"/>
        </w:rPr>
        <w:t xml:space="preserve"> implic</w:t>
      </w:r>
      <w:r w:rsidR="00913D89" w:rsidRPr="00BA0966">
        <w:rPr>
          <w:rFonts w:ascii="Arial" w:hAnsi="Arial" w:cs="Arial"/>
          <w:sz w:val="24"/>
          <w:szCs w:val="24"/>
        </w:rPr>
        <w:t xml:space="preserve">itly or explicitly </w:t>
      </w:r>
      <w:r w:rsidR="006A3FDB" w:rsidRPr="00BA0966">
        <w:rPr>
          <w:rFonts w:ascii="Arial" w:hAnsi="Arial" w:cs="Arial"/>
          <w:sz w:val="24"/>
          <w:szCs w:val="24"/>
        </w:rPr>
        <w:t xml:space="preserve">been </w:t>
      </w:r>
      <w:r w:rsidR="00913D89" w:rsidRPr="00BA0966">
        <w:rPr>
          <w:rFonts w:ascii="Arial" w:hAnsi="Arial" w:cs="Arial"/>
          <w:sz w:val="24"/>
          <w:szCs w:val="24"/>
        </w:rPr>
        <w:t>linked to</w:t>
      </w:r>
      <w:r w:rsidRPr="00BA0966">
        <w:rPr>
          <w:rFonts w:ascii="Arial" w:hAnsi="Arial" w:cs="Arial"/>
          <w:sz w:val="24"/>
          <w:szCs w:val="24"/>
        </w:rPr>
        <w:t xml:space="preserve"> metropolitan (</w:t>
      </w:r>
      <w:r w:rsidR="006A3FDB" w:rsidRPr="00BA0966">
        <w:rPr>
          <w:rFonts w:ascii="Arial" w:hAnsi="Arial" w:cs="Arial"/>
          <w:sz w:val="24"/>
          <w:szCs w:val="24"/>
        </w:rPr>
        <w:t>p</w:t>
      </w:r>
      <w:r w:rsidRPr="00BA0966">
        <w:rPr>
          <w:rFonts w:ascii="Arial" w:hAnsi="Arial" w:cs="Arial"/>
          <w:sz w:val="24"/>
          <w:szCs w:val="24"/>
        </w:rPr>
        <w:t>opulation above a million</w:t>
      </w:r>
      <w:r w:rsidR="00E77505" w:rsidRPr="00BA0966">
        <w:rPr>
          <w:rFonts w:ascii="Arial" w:hAnsi="Arial" w:cs="Arial"/>
          <w:sz w:val="24"/>
          <w:szCs w:val="24"/>
        </w:rPr>
        <w:t>)</w:t>
      </w:r>
      <w:r w:rsidR="006A3FDB" w:rsidRPr="00BA0966">
        <w:rPr>
          <w:rFonts w:ascii="Arial" w:hAnsi="Arial" w:cs="Arial"/>
          <w:sz w:val="24"/>
          <w:szCs w:val="24"/>
        </w:rPr>
        <w:t xml:space="preserve"> and mega cities, </w:t>
      </w:r>
      <w:r w:rsidR="00362CE5" w:rsidRPr="00BA0966">
        <w:rPr>
          <w:rFonts w:ascii="Arial" w:hAnsi="Arial" w:cs="Arial"/>
          <w:sz w:val="24"/>
          <w:szCs w:val="24"/>
        </w:rPr>
        <w:t>that account for</w:t>
      </w:r>
      <w:r w:rsidR="009D0847" w:rsidRPr="00BA0966">
        <w:rPr>
          <w:rFonts w:ascii="Arial" w:hAnsi="Arial" w:cs="Arial"/>
          <w:sz w:val="24"/>
          <w:szCs w:val="24"/>
        </w:rPr>
        <w:t xml:space="preserve"> much</w:t>
      </w:r>
      <w:r w:rsidR="00362CE5" w:rsidRPr="00BA0966">
        <w:rPr>
          <w:rFonts w:ascii="Arial" w:hAnsi="Arial" w:cs="Arial"/>
          <w:sz w:val="24"/>
          <w:szCs w:val="24"/>
        </w:rPr>
        <w:t xml:space="preserve"> of the urban population</w:t>
      </w:r>
      <w:r w:rsidR="00E77505" w:rsidRPr="00BA0966">
        <w:rPr>
          <w:rFonts w:ascii="Arial" w:hAnsi="Arial" w:cs="Arial"/>
          <w:sz w:val="24"/>
          <w:szCs w:val="24"/>
        </w:rPr>
        <w:t xml:space="preserve"> in the Asian countries</w:t>
      </w:r>
      <w:r w:rsidRPr="00BA0966">
        <w:rPr>
          <w:rFonts w:ascii="Arial" w:eastAsia="Times New Roman" w:hAnsi="Arial" w:cs="Arial"/>
          <w:sz w:val="24"/>
          <w:szCs w:val="24"/>
        </w:rPr>
        <w:t xml:space="preserve">. </w:t>
      </w:r>
      <w:r w:rsidR="00226CE3" w:rsidRPr="00BA0966">
        <w:rPr>
          <w:rFonts w:ascii="Arial" w:hAnsi="Arial" w:cs="Arial"/>
          <w:sz w:val="24"/>
          <w:szCs w:val="24"/>
          <w:lang w:val="en-GB"/>
        </w:rPr>
        <w:t>P</w:t>
      </w:r>
      <w:r w:rsidR="00226CE3" w:rsidRPr="00BA0966">
        <w:rPr>
          <w:rFonts w:ascii="Arial" w:hAnsi="Arial" w:cs="Arial"/>
          <w:sz w:val="24"/>
          <w:szCs w:val="24"/>
        </w:rPr>
        <w:t>lanners and researchers</w:t>
      </w:r>
      <w:r w:rsidR="006A3FDB" w:rsidRPr="00BA0966">
        <w:rPr>
          <w:rFonts w:ascii="Arial" w:hAnsi="Arial" w:cs="Arial"/>
          <w:sz w:val="24"/>
          <w:szCs w:val="24"/>
        </w:rPr>
        <w:t xml:space="preserve"> </w:t>
      </w:r>
      <w:r w:rsidR="00226CE3" w:rsidRPr="00BA0966">
        <w:rPr>
          <w:rFonts w:ascii="Arial" w:hAnsi="Arial" w:cs="Arial"/>
          <w:sz w:val="24"/>
          <w:szCs w:val="24"/>
        </w:rPr>
        <w:t>have look</w:t>
      </w:r>
      <w:r w:rsidR="00E02E6C" w:rsidRPr="00BA0966">
        <w:rPr>
          <w:rFonts w:ascii="Arial" w:hAnsi="Arial" w:cs="Arial"/>
          <w:sz w:val="24"/>
          <w:szCs w:val="24"/>
        </w:rPr>
        <w:t>ed</w:t>
      </w:r>
      <w:r w:rsidR="00226CE3" w:rsidRPr="00BA0966">
        <w:rPr>
          <w:rFonts w:ascii="Arial" w:hAnsi="Arial" w:cs="Arial"/>
          <w:sz w:val="24"/>
          <w:szCs w:val="24"/>
        </w:rPr>
        <w:t xml:space="preserve"> at urban processes </w:t>
      </w:r>
      <w:r w:rsidR="007255E7" w:rsidRPr="00BA0966">
        <w:rPr>
          <w:rFonts w:ascii="Arial" w:hAnsi="Arial" w:cs="Arial"/>
          <w:sz w:val="24"/>
          <w:szCs w:val="24"/>
        </w:rPr>
        <w:t xml:space="preserve">here </w:t>
      </w:r>
      <w:r w:rsidR="00226CE3" w:rsidRPr="00BA0966">
        <w:rPr>
          <w:rFonts w:ascii="Arial" w:hAnsi="Arial" w:cs="Arial"/>
          <w:sz w:val="24"/>
          <w:szCs w:val="24"/>
        </w:rPr>
        <w:t xml:space="preserve">mostly through a prism of large cities. </w:t>
      </w:r>
      <w:r w:rsidR="00226CE3" w:rsidRPr="00BA0966">
        <w:rPr>
          <w:rFonts w:ascii="Arial" w:eastAsia="Times New Roman" w:hAnsi="Arial" w:cs="Arial"/>
          <w:sz w:val="24"/>
          <w:szCs w:val="24"/>
        </w:rPr>
        <w:t xml:space="preserve">Urban </w:t>
      </w:r>
      <w:r w:rsidR="00226CE3" w:rsidRPr="00BA0966">
        <w:rPr>
          <w:rFonts w:ascii="Arial" w:hAnsi="Arial" w:cs="Arial"/>
          <w:sz w:val="24"/>
          <w:szCs w:val="24"/>
        </w:rPr>
        <w:t>structure is envisioned through or in comparison with a set of global cities</w:t>
      </w:r>
      <w:r w:rsidR="007255E7" w:rsidRPr="00BA0966">
        <w:rPr>
          <w:rFonts w:ascii="Arial" w:hAnsi="Arial" w:cs="Arial"/>
          <w:sz w:val="24"/>
          <w:szCs w:val="24"/>
        </w:rPr>
        <w:t>. M</w:t>
      </w:r>
      <w:r w:rsidR="00226CE3" w:rsidRPr="00BA0966">
        <w:rPr>
          <w:rFonts w:ascii="Arial" w:eastAsia="Times New Roman" w:hAnsi="Arial" w:cs="Arial"/>
          <w:sz w:val="24"/>
          <w:szCs w:val="24"/>
        </w:rPr>
        <w:t xml:space="preserve">ore recently, </w:t>
      </w:r>
      <w:r w:rsidR="007255E7" w:rsidRPr="00BA0966">
        <w:rPr>
          <w:rFonts w:ascii="Arial" w:eastAsia="Times New Roman" w:hAnsi="Arial" w:cs="Arial"/>
          <w:sz w:val="24"/>
          <w:szCs w:val="24"/>
        </w:rPr>
        <w:t xml:space="preserve">these countries are trying to promote a few </w:t>
      </w:r>
      <w:r w:rsidR="00226CE3" w:rsidRPr="00BA0966">
        <w:rPr>
          <w:rFonts w:ascii="Arial" w:eastAsia="Times New Roman" w:hAnsi="Arial" w:cs="Arial"/>
          <w:sz w:val="24"/>
          <w:szCs w:val="24"/>
        </w:rPr>
        <w:t>smart cities that can compete with the iconic megalopolises of New York, London, Paris and Shanghai. The key concern has been how to design infrastructure and public services supported by modern technology in select cities so as to attract capital from within and outside the country for realizing agglomeration economies and transforming them into engines of growth (Kundu et al 2001). S</w:t>
      </w:r>
      <w:r w:rsidR="00226CE3" w:rsidRPr="00BA0966">
        <w:rPr>
          <w:rFonts w:ascii="Arial" w:hAnsi="Arial" w:cs="Arial"/>
          <w:sz w:val="24"/>
          <w:szCs w:val="24"/>
        </w:rPr>
        <w:t xml:space="preserve">everal international agencies explicitly and implicitly proposed that the success of globalisation and livelihood strategy in </w:t>
      </w:r>
      <w:r w:rsidR="00E02E6C" w:rsidRPr="00BA0966">
        <w:rPr>
          <w:rFonts w:ascii="Arial" w:hAnsi="Arial" w:cs="Arial"/>
          <w:sz w:val="24"/>
          <w:szCs w:val="24"/>
        </w:rPr>
        <w:t>Asia</w:t>
      </w:r>
      <w:r w:rsidR="00226CE3" w:rsidRPr="00BA0966">
        <w:rPr>
          <w:rFonts w:ascii="Arial" w:hAnsi="Arial" w:cs="Arial"/>
          <w:sz w:val="24"/>
          <w:szCs w:val="24"/>
        </w:rPr>
        <w:t xml:space="preserve"> would depend on the speed with which modem production, trading and banking institutions in </w:t>
      </w:r>
      <w:r w:rsidR="00E02E6C" w:rsidRPr="00BA0966">
        <w:rPr>
          <w:rFonts w:ascii="Arial" w:hAnsi="Arial" w:cs="Arial"/>
          <w:sz w:val="24"/>
          <w:szCs w:val="24"/>
        </w:rPr>
        <w:t xml:space="preserve">these </w:t>
      </w:r>
      <w:r w:rsidR="00226CE3" w:rsidRPr="00BA0966">
        <w:rPr>
          <w:rFonts w:ascii="Arial" w:hAnsi="Arial" w:cs="Arial"/>
          <w:sz w:val="24"/>
          <w:szCs w:val="24"/>
        </w:rPr>
        <w:t xml:space="preserve">urban centres can be linked with </w:t>
      </w:r>
      <w:r w:rsidR="007255E7" w:rsidRPr="00BA0966">
        <w:rPr>
          <w:rFonts w:ascii="Arial" w:hAnsi="Arial" w:cs="Arial"/>
          <w:sz w:val="24"/>
          <w:szCs w:val="24"/>
        </w:rPr>
        <w:t>world capital market</w:t>
      </w:r>
      <w:r w:rsidR="00226CE3" w:rsidRPr="00BA0966">
        <w:rPr>
          <w:rFonts w:ascii="Arial" w:hAnsi="Arial" w:cs="Arial"/>
          <w:sz w:val="24"/>
          <w:szCs w:val="24"/>
        </w:rPr>
        <w:t xml:space="preserve"> and global values injected into the </w:t>
      </w:r>
      <w:r w:rsidR="00226CE3" w:rsidRPr="00BA0966">
        <w:rPr>
          <w:rFonts w:ascii="Arial" w:hAnsi="Arial" w:cs="Arial"/>
          <w:sz w:val="24"/>
          <w:szCs w:val="24"/>
        </w:rPr>
        <w:lastRenderedPageBreak/>
        <w:t>business behavior of the former.</w:t>
      </w:r>
      <w:r w:rsidR="00E02E6C" w:rsidRPr="00BA0966">
        <w:rPr>
          <w:rFonts w:ascii="Arial" w:hAnsi="Arial" w:cs="Arial"/>
          <w:sz w:val="24"/>
          <w:szCs w:val="24"/>
        </w:rPr>
        <w:t xml:space="preserve"> </w:t>
      </w:r>
      <w:r w:rsidR="00E02E6C" w:rsidRPr="00BA0966">
        <w:rPr>
          <w:rFonts w:ascii="Arial" w:eastAsia="Times New Roman" w:hAnsi="Arial" w:cs="Arial"/>
          <w:sz w:val="24"/>
          <w:szCs w:val="24"/>
        </w:rPr>
        <w:t>The urban world has, thus, been analysed through the perspective of a few metropolitan cities, envisag</w:t>
      </w:r>
      <w:r w:rsidR="00E02E6C" w:rsidRPr="00BA0966">
        <w:rPr>
          <w:rFonts w:ascii="Arial" w:hAnsi="Arial" w:cs="Arial"/>
          <w:sz w:val="24"/>
          <w:szCs w:val="24"/>
        </w:rPr>
        <w:t xml:space="preserve">ed in </w:t>
      </w:r>
      <w:r w:rsidR="00E02E6C" w:rsidRPr="00BA0966">
        <w:rPr>
          <w:rFonts w:ascii="Arial" w:eastAsia="Times New Roman" w:hAnsi="Arial" w:cs="Arial"/>
          <w:sz w:val="24"/>
          <w:szCs w:val="24"/>
        </w:rPr>
        <w:t>competition with each other</w:t>
      </w:r>
      <w:r w:rsidR="00E02E6C" w:rsidRPr="00BA0966">
        <w:rPr>
          <w:rStyle w:val="FootnoteReference"/>
          <w:rFonts w:ascii="Arial" w:eastAsia="Times New Roman" w:hAnsi="Arial" w:cs="Arial"/>
          <w:sz w:val="24"/>
          <w:szCs w:val="24"/>
        </w:rPr>
        <w:footnoteReference w:id="1"/>
      </w:r>
      <w:r w:rsidR="00E02E6C" w:rsidRPr="00BA0966">
        <w:rPr>
          <w:rFonts w:ascii="Arial" w:eastAsia="Times New Roman" w:hAnsi="Arial" w:cs="Arial"/>
          <w:sz w:val="24"/>
          <w:szCs w:val="24"/>
        </w:rPr>
        <w:t>.</w:t>
      </w:r>
    </w:p>
    <w:p w:rsidR="00BD0067" w:rsidRPr="00BA0966" w:rsidRDefault="00BD0067" w:rsidP="00BA0966">
      <w:pPr>
        <w:pStyle w:val="Default"/>
        <w:spacing w:line="288" w:lineRule="auto"/>
        <w:ind w:left="-720" w:right="-187"/>
        <w:jc w:val="both"/>
        <w:rPr>
          <w:color w:val="auto"/>
          <w:lang w:val="en-GB"/>
        </w:rPr>
      </w:pPr>
      <w:r w:rsidRPr="00BA0966">
        <w:rPr>
          <w:color w:val="auto"/>
          <w:lang w:val="en-GB"/>
        </w:rPr>
        <w:t xml:space="preserve">As the dynamics of urban industrial development </w:t>
      </w:r>
      <w:r w:rsidR="007255E7" w:rsidRPr="00BA0966">
        <w:rPr>
          <w:color w:val="auto"/>
          <w:lang w:val="en-GB"/>
        </w:rPr>
        <w:t>has been</w:t>
      </w:r>
      <w:r w:rsidRPr="00BA0966">
        <w:rPr>
          <w:color w:val="auto"/>
          <w:lang w:val="en-GB"/>
        </w:rPr>
        <w:t xml:space="preserve"> associated with globalisation, the small and medium towns, located away from the emerging global centres of growth, particularly those in backward regions, failed to </w:t>
      </w:r>
      <w:r w:rsidR="009A1E3D" w:rsidRPr="00BA0966">
        <w:rPr>
          <w:color w:val="auto"/>
          <w:lang w:val="en-GB"/>
        </w:rPr>
        <w:t xml:space="preserve">attract </w:t>
      </w:r>
      <w:r w:rsidR="005042E6" w:rsidRPr="00BA0966">
        <w:rPr>
          <w:color w:val="auto"/>
          <w:lang w:val="en-GB"/>
        </w:rPr>
        <w:t>adequate</w:t>
      </w:r>
      <w:r w:rsidRPr="00BA0966">
        <w:rPr>
          <w:color w:val="auto"/>
          <w:lang w:val="en-GB"/>
        </w:rPr>
        <w:t xml:space="preserve"> private investment</w:t>
      </w:r>
      <w:r w:rsidR="005042E6" w:rsidRPr="00BA0966">
        <w:rPr>
          <w:color w:val="auto"/>
          <w:lang w:val="en-GB"/>
        </w:rPr>
        <w:t xml:space="preserve"> and </w:t>
      </w:r>
      <w:r w:rsidR="009A1E3D" w:rsidRPr="00BA0966">
        <w:rPr>
          <w:color w:val="auto"/>
          <w:lang w:val="en-GB"/>
        </w:rPr>
        <w:t xml:space="preserve">even </w:t>
      </w:r>
      <w:r w:rsidR="005042E6" w:rsidRPr="00BA0966">
        <w:rPr>
          <w:color w:val="auto"/>
          <w:lang w:val="en-GB"/>
        </w:rPr>
        <w:t>academic research</w:t>
      </w:r>
      <w:r w:rsidRPr="00BA0966">
        <w:rPr>
          <w:color w:val="auto"/>
          <w:lang w:val="en-GB"/>
        </w:rPr>
        <w:t xml:space="preserve">. They found it difficult to finance any development project through internal resources or borrowing from capital markets. The fiscal discipline imposed by the Government, </w:t>
      </w:r>
      <w:r w:rsidR="005042E6" w:rsidRPr="00BA0966">
        <w:rPr>
          <w:color w:val="auto"/>
          <w:lang w:val="en-GB"/>
        </w:rPr>
        <w:t>banking and</w:t>
      </w:r>
      <w:r w:rsidRPr="00BA0966">
        <w:rPr>
          <w:color w:val="auto"/>
          <w:lang w:val="en-GB"/>
        </w:rPr>
        <w:t xml:space="preserve"> credit rating agencies ma</w:t>
      </w:r>
      <w:r w:rsidR="005042E6" w:rsidRPr="00BA0966">
        <w:rPr>
          <w:color w:val="auto"/>
          <w:lang w:val="en-GB"/>
        </w:rPr>
        <w:t>de</w:t>
      </w:r>
      <w:r w:rsidRPr="00BA0966">
        <w:rPr>
          <w:color w:val="auto"/>
          <w:lang w:val="en-GB"/>
        </w:rPr>
        <w:t xml:space="preserve"> it impossible for them to undertake infrastructural investment of any kind (High Powe</w:t>
      </w:r>
      <w:r w:rsidR="009A1E3D" w:rsidRPr="00BA0966">
        <w:rPr>
          <w:color w:val="auto"/>
          <w:lang w:val="en-GB"/>
        </w:rPr>
        <w:t>red Expert Committee 2011). The resultant</w:t>
      </w:r>
      <w:r w:rsidRPr="00BA0966">
        <w:rPr>
          <w:color w:val="auto"/>
          <w:lang w:val="en-GB"/>
        </w:rPr>
        <w:t xml:space="preserve"> deficiency in basic amenities </w:t>
      </w:r>
      <w:r w:rsidR="00033DF2" w:rsidRPr="00BA0966">
        <w:rPr>
          <w:color w:val="auto"/>
          <w:lang w:val="en-GB"/>
        </w:rPr>
        <w:t>became</w:t>
      </w:r>
      <w:r w:rsidRPr="00BA0966">
        <w:rPr>
          <w:color w:val="auto"/>
          <w:lang w:val="en-GB"/>
        </w:rPr>
        <w:t xml:space="preserve"> a serious h</w:t>
      </w:r>
      <w:r w:rsidR="009A1E3D" w:rsidRPr="00BA0966">
        <w:rPr>
          <w:color w:val="auto"/>
          <w:lang w:val="en-GB"/>
        </w:rPr>
        <w:t>andicap for them</w:t>
      </w:r>
      <w:r w:rsidRPr="00BA0966">
        <w:rPr>
          <w:color w:val="auto"/>
          <w:lang w:val="en-GB"/>
        </w:rPr>
        <w:t xml:space="preserve"> in attracting private investment from within or outside the country</w:t>
      </w:r>
      <w:r w:rsidR="00237FBE" w:rsidRPr="00BA0966">
        <w:rPr>
          <w:color w:val="auto"/>
          <w:lang w:val="en-GB"/>
        </w:rPr>
        <w:t xml:space="preserve"> (Kundu 2006)</w:t>
      </w:r>
      <w:r w:rsidRPr="00BA0966">
        <w:rPr>
          <w:color w:val="auto"/>
          <w:lang w:val="en-GB"/>
        </w:rPr>
        <w:t>. The declining governmental investment in infrastructure and basic amenities in</w:t>
      </w:r>
      <w:r w:rsidR="007255E7" w:rsidRPr="00BA0966">
        <w:rPr>
          <w:color w:val="auto"/>
          <w:lang w:val="en-GB"/>
        </w:rPr>
        <w:t xml:space="preserve"> these towns over the years </w:t>
      </w:r>
      <w:r w:rsidRPr="00BA0966">
        <w:rPr>
          <w:color w:val="auto"/>
          <w:lang w:val="en-GB"/>
        </w:rPr>
        <w:t xml:space="preserve">contributed to increasing </w:t>
      </w:r>
      <w:r w:rsidR="009A1E3D" w:rsidRPr="00BA0966">
        <w:rPr>
          <w:color w:val="auto"/>
          <w:lang w:val="en-GB"/>
        </w:rPr>
        <w:t xml:space="preserve">socio-economic </w:t>
      </w:r>
      <w:r w:rsidRPr="00BA0966">
        <w:rPr>
          <w:color w:val="auto"/>
          <w:lang w:val="en-GB"/>
        </w:rPr>
        <w:t>disparities within the settlement structure.</w:t>
      </w:r>
    </w:p>
    <w:p w:rsidR="001D5343" w:rsidRPr="00BA0966" w:rsidRDefault="00CB5693" w:rsidP="00BA0966">
      <w:pPr>
        <w:pStyle w:val="NormalWeb"/>
        <w:spacing w:line="288" w:lineRule="auto"/>
        <w:ind w:left="-720" w:right="-187"/>
        <w:jc w:val="both"/>
        <w:rPr>
          <w:rFonts w:ascii="Arial" w:hAnsi="Arial" w:cs="Arial"/>
          <w:lang w:val="en-GB"/>
        </w:rPr>
      </w:pPr>
      <w:r w:rsidRPr="00BA0966">
        <w:rPr>
          <w:rFonts w:ascii="Arial" w:hAnsi="Arial" w:cs="Arial"/>
        </w:rPr>
        <w:t>Importantly, there has been a shift from this dominant paradigm in recent years.</w:t>
      </w:r>
      <w:r w:rsidR="006E47C2" w:rsidRPr="00BA0966">
        <w:rPr>
          <w:rFonts w:ascii="Arial" w:hAnsi="Arial" w:cs="Arial"/>
        </w:rPr>
        <w:t xml:space="preserve"> </w:t>
      </w:r>
    </w:p>
    <w:p w:rsidR="00B066FF" w:rsidRPr="00BA0966" w:rsidRDefault="006E47C2" w:rsidP="00BA0966">
      <w:pPr>
        <w:pStyle w:val="Default"/>
        <w:spacing w:after="240" w:line="288" w:lineRule="auto"/>
        <w:ind w:left="-720" w:right="-187"/>
        <w:jc w:val="both"/>
        <w:rPr>
          <w:color w:val="auto"/>
          <w:lang w:val="en-GB"/>
        </w:rPr>
      </w:pPr>
      <w:r w:rsidRPr="00BA0966">
        <w:t>One would recall that the Population Division of the United Nations (UNPD) had alerted that the global urban population will touch 50 percent level by 2006-07. With some hiccups, this was finally achieved but only in 2009. The delay was due to the actual growth of urban population in the developing world, particularly Asia, turning out to be less than what was projected</w:t>
      </w:r>
      <w:r w:rsidRPr="00BA0966">
        <w:rPr>
          <w:rStyle w:val="FootnoteReference"/>
        </w:rPr>
        <w:footnoteReference w:id="2"/>
      </w:r>
      <w:r w:rsidRPr="00BA0966">
        <w:t xml:space="preserve">. This is due to Euro-zone crisis and global economic slowdown, dampening the momentum of metropolis based urbanization in Asia. Addressing the </w:t>
      </w:r>
      <w:r w:rsidRPr="00BA0966">
        <w:rPr>
          <w:bCs/>
        </w:rPr>
        <w:t xml:space="preserve">Bretton Woods Committee, the Managing Director of the World Bank, MulyaniIndrawati </w:t>
      </w:r>
      <w:r w:rsidRPr="00BA0966">
        <w:t>(World Bank 2015) shared this concern while arguing that the “Developing and emerging economies that were engines of growth during the last decade, continue to underperform.....Commodity-exporting emerging market and developing economies, many of them home to millions of poor people, have been hit very hard”.</w:t>
      </w:r>
    </w:p>
    <w:p w:rsidR="00B066FF" w:rsidRPr="00BA0966" w:rsidRDefault="00B066FF" w:rsidP="00BA0966">
      <w:pPr>
        <w:pStyle w:val="Default"/>
        <w:spacing w:after="240" w:line="288" w:lineRule="auto"/>
        <w:ind w:left="-720" w:right="-187"/>
        <w:jc w:val="both"/>
        <w:rPr>
          <w:color w:val="auto"/>
          <w:lang w:val="en-GB"/>
        </w:rPr>
      </w:pPr>
      <w:r w:rsidRPr="00BA0966">
        <w:rPr>
          <w:color w:val="auto"/>
          <w:lang w:val="en-GB"/>
        </w:rPr>
        <w:t>Understandably, the growth rates of Class I cities and metro (million plus) cities have gone down</w:t>
      </w:r>
      <w:r w:rsidR="009F0E7F" w:rsidRPr="00BA0966">
        <w:rPr>
          <w:color w:val="auto"/>
          <w:lang w:val="en-GB"/>
        </w:rPr>
        <w:t xml:space="preserve"> in many Asian countries, including India</w:t>
      </w:r>
      <w:r w:rsidRPr="00BA0966">
        <w:rPr>
          <w:color w:val="auto"/>
          <w:lang w:val="en-GB"/>
        </w:rPr>
        <w:t xml:space="preserve">. The impetus to urban dynamics has come </w:t>
      </w:r>
      <w:r w:rsidR="009F0E7F" w:rsidRPr="00BA0966">
        <w:rPr>
          <w:color w:val="auto"/>
          <w:lang w:val="en-GB"/>
        </w:rPr>
        <w:t>from</w:t>
      </w:r>
      <w:r w:rsidRPr="00BA0966">
        <w:rPr>
          <w:color w:val="auto"/>
          <w:lang w:val="en-GB"/>
        </w:rPr>
        <w:t xml:space="preserve"> the lowest level, with an increase in the num</w:t>
      </w:r>
      <w:r w:rsidR="009F0E7F" w:rsidRPr="00BA0966">
        <w:rPr>
          <w:color w:val="auto"/>
          <w:lang w:val="en-GB"/>
        </w:rPr>
        <w:t>ber of new towns</w:t>
      </w:r>
      <w:r w:rsidRPr="00BA0966">
        <w:rPr>
          <w:color w:val="auto"/>
          <w:lang w:val="en-GB"/>
        </w:rPr>
        <w:t>.</w:t>
      </w:r>
      <w:r w:rsidR="009F0E7F" w:rsidRPr="00BA0966">
        <w:rPr>
          <w:color w:val="auto"/>
          <w:lang w:val="en-GB"/>
        </w:rPr>
        <w:t xml:space="preserve"> </w:t>
      </w:r>
      <w:r w:rsidRPr="00BA0966">
        <w:rPr>
          <w:color w:val="auto"/>
        </w:rPr>
        <w:t xml:space="preserve">What is sustaining the overall urban growth is </w:t>
      </w:r>
      <w:r w:rsidRPr="00BA0966">
        <w:rPr>
          <w:i/>
          <w:color w:val="auto"/>
        </w:rPr>
        <w:t>rurbanisation and suburbanisation</w:t>
      </w:r>
      <w:r w:rsidRPr="00BA0966">
        <w:rPr>
          <w:color w:val="auto"/>
        </w:rPr>
        <w:t xml:space="preserve">, a process of rural and peripheral settlements acquiring urban characteristics while retaining their rural socio-economic base. </w:t>
      </w:r>
      <w:r w:rsidRPr="00BA0966">
        <w:rPr>
          <w:color w:val="auto"/>
          <w:lang w:val="en-GB"/>
        </w:rPr>
        <w:t>These question the theory of ‘urban explosion’ or ‘over-urbanisation’ through the large cities and casts serious doubts on the prospect for rapid urbanisation in future years.</w:t>
      </w:r>
    </w:p>
    <w:p w:rsidR="00B066FF" w:rsidRPr="00BA0966" w:rsidRDefault="00B066FF" w:rsidP="00BA0966">
      <w:pPr>
        <w:spacing w:line="288" w:lineRule="auto"/>
        <w:ind w:left="-720" w:right="-187"/>
        <w:jc w:val="both"/>
        <w:rPr>
          <w:rFonts w:ascii="Arial" w:hAnsi="Arial" w:cs="Arial"/>
          <w:sz w:val="24"/>
          <w:szCs w:val="24"/>
        </w:rPr>
      </w:pPr>
      <w:r w:rsidRPr="00BA0966">
        <w:rPr>
          <w:rFonts w:ascii="Arial" w:hAnsi="Arial" w:cs="Arial"/>
          <w:sz w:val="24"/>
          <w:szCs w:val="24"/>
        </w:rPr>
        <w:lastRenderedPageBreak/>
        <w:t>It would</w:t>
      </w:r>
      <w:r w:rsidR="009F0E7F" w:rsidRPr="00BA0966">
        <w:rPr>
          <w:rFonts w:ascii="Arial" w:hAnsi="Arial" w:cs="Arial"/>
          <w:sz w:val="24"/>
          <w:szCs w:val="24"/>
        </w:rPr>
        <w:t xml:space="preserve"> </w:t>
      </w:r>
      <w:r w:rsidRPr="00BA0966">
        <w:rPr>
          <w:rFonts w:ascii="Arial" w:hAnsi="Arial" w:cs="Arial"/>
          <w:sz w:val="24"/>
          <w:szCs w:val="24"/>
        </w:rPr>
        <w:t>be important to rescue urban studies</w:t>
      </w:r>
      <w:r w:rsidR="009F0E7F" w:rsidRPr="00BA0966">
        <w:rPr>
          <w:rFonts w:ascii="Arial" w:hAnsi="Arial" w:cs="Arial"/>
          <w:sz w:val="24"/>
          <w:szCs w:val="24"/>
        </w:rPr>
        <w:t xml:space="preserve"> in Asia </w:t>
      </w:r>
      <w:r w:rsidRPr="00BA0966">
        <w:rPr>
          <w:rFonts w:ascii="Arial" w:hAnsi="Arial" w:cs="Arial"/>
          <w:sz w:val="24"/>
          <w:szCs w:val="24"/>
        </w:rPr>
        <w:t xml:space="preserve">from the </w:t>
      </w:r>
      <w:r w:rsidR="009F0E7F" w:rsidRPr="00BA0966">
        <w:rPr>
          <w:rFonts w:ascii="Arial" w:hAnsi="Arial" w:cs="Arial"/>
          <w:sz w:val="24"/>
          <w:szCs w:val="24"/>
        </w:rPr>
        <w:t xml:space="preserve">framework </w:t>
      </w:r>
      <w:r w:rsidRPr="00BA0966">
        <w:rPr>
          <w:rFonts w:ascii="Arial" w:hAnsi="Arial" w:cs="Arial"/>
          <w:sz w:val="24"/>
          <w:szCs w:val="24"/>
        </w:rPr>
        <w:t>of metropolis based urbanisation, a paradigm which envisions urban processes in developing world responding passively to compulsions of global capital. A large part of contemporary urban growth is occurring outside of the</w:t>
      </w:r>
      <w:r w:rsidRPr="00BA0966">
        <w:rPr>
          <w:rStyle w:val="apple-converted-space"/>
          <w:rFonts w:ascii="Arial" w:eastAsia="Arial" w:hAnsi="Arial" w:cs="Arial"/>
          <w:sz w:val="24"/>
          <w:szCs w:val="24"/>
        </w:rPr>
        <w:t> hegemonic power structure </w:t>
      </w:r>
      <w:r w:rsidRPr="00BA0966">
        <w:rPr>
          <w:rFonts w:ascii="Arial" w:hAnsi="Arial" w:cs="Arial"/>
          <w:sz w:val="24"/>
          <w:szCs w:val="24"/>
        </w:rPr>
        <w:t xml:space="preserve">of globalisation. Therefore, instead of confining urban research to global and national market, state level institutions, formal programmes, missions, it is important to build a "history of urbanisation from below". It would be </w:t>
      </w:r>
      <w:r w:rsidRPr="00BA0966">
        <w:rPr>
          <w:rStyle w:val="apple-converted-space"/>
          <w:rFonts w:ascii="Arial" w:eastAsia="Arial" w:hAnsi="Arial" w:cs="Arial"/>
          <w:sz w:val="24"/>
          <w:szCs w:val="24"/>
        </w:rPr>
        <w:t>a</w:t>
      </w:r>
      <w:r w:rsidRPr="00BA0966">
        <w:rPr>
          <w:rFonts w:ascii="Arial" w:hAnsi="Arial" w:cs="Arial"/>
          <w:sz w:val="24"/>
          <w:szCs w:val="24"/>
        </w:rPr>
        <w:t xml:space="preserve"> new narrative</w:t>
      </w:r>
      <w:r w:rsidR="009F0E7F" w:rsidRPr="00BA0966">
        <w:rPr>
          <w:rFonts w:ascii="Arial" w:hAnsi="Arial" w:cs="Arial"/>
          <w:sz w:val="24"/>
          <w:szCs w:val="24"/>
        </w:rPr>
        <w:t>,</w:t>
      </w:r>
      <w:r w:rsidRPr="00BA0966">
        <w:rPr>
          <w:rStyle w:val="apple-converted-space"/>
          <w:rFonts w:ascii="Arial" w:eastAsia="Arial" w:hAnsi="Arial" w:cs="Arial"/>
          <w:sz w:val="24"/>
          <w:szCs w:val="24"/>
        </w:rPr>
        <w:t xml:space="preserve"> construct</w:t>
      </w:r>
      <w:r w:rsidRPr="00BA0966">
        <w:rPr>
          <w:rFonts w:ascii="Arial" w:hAnsi="Arial" w:cs="Arial"/>
          <w:sz w:val="24"/>
          <w:szCs w:val="24"/>
        </w:rPr>
        <w:t xml:space="preserve">ed through an analysis of situations and processes that have been considered insignificant within the framework of metro centric urbanisation. There is an urgent need to build an alternate macro-economic framework for understanding the Economic Geography in </w:t>
      </w:r>
      <w:r w:rsidR="009F0E7F" w:rsidRPr="00BA0966">
        <w:rPr>
          <w:rFonts w:ascii="Arial" w:hAnsi="Arial" w:cs="Arial"/>
          <w:sz w:val="24"/>
          <w:szCs w:val="24"/>
        </w:rPr>
        <w:t>Asia</w:t>
      </w:r>
      <w:r w:rsidRPr="00BA0966">
        <w:rPr>
          <w:rFonts w:ascii="Arial" w:hAnsi="Arial" w:cs="Arial"/>
          <w:sz w:val="24"/>
          <w:szCs w:val="24"/>
        </w:rPr>
        <w:t xml:space="preserve"> by recognizing the process of </w:t>
      </w:r>
      <w:r w:rsidRPr="00BA0966">
        <w:rPr>
          <w:rFonts w:ascii="Arial" w:hAnsi="Arial" w:cs="Arial"/>
          <w:i/>
          <w:sz w:val="24"/>
          <w:szCs w:val="24"/>
        </w:rPr>
        <w:t>rurbanisation</w:t>
      </w:r>
      <w:r w:rsidR="009F0E7F" w:rsidRPr="00BA0966">
        <w:rPr>
          <w:rFonts w:ascii="Arial" w:hAnsi="Arial" w:cs="Arial"/>
          <w:i/>
          <w:sz w:val="24"/>
          <w:szCs w:val="24"/>
        </w:rPr>
        <w:t xml:space="preserve"> </w:t>
      </w:r>
      <w:r w:rsidR="009F0E7F" w:rsidRPr="00BA0966">
        <w:rPr>
          <w:rFonts w:ascii="Arial" w:hAnsi="Arial" w:cs="Arial"/>
          <w:sz w:val="24"/>
          <w:szCs w:val="24"/>
        </w:rPr>
        <w:t>and massive informal expansion in the peripheries of large cities</w:t>
      </w:r>
      <w:r w:rsidRPr="00BA0966">
        <w:rPr>
          <w:rFonts w:ascii="Arial" w:hAnsi="Arial" w:cs="Arial"/>
          <w:sz w:val="24"/>
          <w:szCs w:val="24"/>
        </w:rPr>
        <w:t>.</w:t>
      </w:r>
    </w:p>
    <w:p w:rsidR="00B066FF" w:rsidRPr="00BA0966" w:rsidRDefault="00B066FF" w:rsidP="00BA0966">
      <w:pPr>
        <w:spacing w:line="288" w:lineRule="auto"/>
        <w:ind w:left="-720" w:right="-187"/>
        <w:jc w:val="both"/>
        <w:rPr>
          <w:rFonts w:ascii="Arial" w:hAnsi="Arial" w:cs="Arial"/>
          <w:sz w:val="24"/>
          <w:szCs w:val="24"/>
        </w:rPr>
      </w:pPr>
      <w:r w:rsidRPr="00BA0966">
        <w:rPr>
          <w:rFonts w:ascii="Arial" w:hAnsi="Arial" w:cs="Arial"/>
          <w:sz w:val="24"/>
          <w:szCs w:val="24"/>
        </w:rPr>
        <w:t>One must enquire if the local economic forces and institutional structure are able to do a functional stage-setting for the global capital, partially outside the dependency framework? Do the diverse territories, constituted through complex web of rural, peri-urban and urban settlements</w:t>
      </w:r>
      <w:r w:rsidR="00473FA0" w:rsidRPr="00BA0966">
        <w:rPr>
          <w:rFonts w:ascii="Arial" w:hAnsi="Arial" w:cs="Arial"/>
          <w:sz w:val="24"/>
          <w:szCs w:val="24"/>
        </w:rPr>
        <w:t xml:space="preserve"> reflect some form of resilience or robustness of local economic system and</w:t>
      </w:r>
      <w:r w:rsidRPr="00BA0966">
        <w:rPr>
          <w:rFonts w:ascii="Arial" w:hAnsi="Arial" w:cs="Arial"/>
          <w:sz w:val="24"/>
          <w:szCs w:val="24"/>
        </w:rPr>
        <w:t xml:space="preserve">, </w:t>
      </w:r>
      <w:r w:rsidR="00473FA0" w:rsidRPr="00BA0966">
        <w:rPr>
          <w:rFonts w:ascii="Arial" w:hAnsi="Arial" w:cs="Arial"/>
          <w:sz w:val="24"/>
          <w:szCs w:val="24"/>
        </w:rPr>
        <w:t>more importantly, can that be strengthened through inclusive and participatory planning, as envisioned by SDG 11</w:t>
      </w:r>
      <w:r w:rsidRPr="00BA0966">
        <w:rPr>
          <w:rFonts w:ascii="Arial" w:hAnsi="Arial" w:cs="Arial"/>
          <w:sz w:val="24"/>
          <w:szCs w:val="24"/>
        </w:rPr>
        <w:t>? Indeed, simple dualistic</w:t>
      </w:r>
      <w:r w:rsidR="00473FA0" w:rsidRPr="00BA0966">
        <w:rPr>
          <w:rFonts w:ascii="Arial" w:hAnsi="Arial" w:cs="Arial"/>
          <w:sz w:val="24"/>
          <w:szCs w:val="24"/>
        </w:rPr>
        <w:t xml:space="preserve"> formulations</w:t>
      </w:r>
      <w:r w:rsidRPr="00BA0966">
        <w:rPr>
          <w:rFonts w:ascii="Arial" w:hAnsi="Arial" w:cs="Arial"/>
          <w:sz w:val="24"/>
          <w:szCs w:val="24"/>
        </w:rPr>
        <w:t xml:space="preserve">, postulating categories such as rural and urban, small and big cities etc. are inappropriate to understand the dynamics of urban development. The spatial pattern of development today is continuously blurring their distinctions and one must focus on the relationships emerging across settlements in different categories. </w:t>
      </w:r>
    </w:p>
    <w:p w:rsidR="004D7B2E" w:rsidRPr="00BA0966" w:rsidRDefault="004D7B2E" w:rsidP="00BA0966">
      <w:pPr>
        <w:spacing w:after="160" w:line="288" w:lineRule="auto"/>
        <w:ind w:left="-720" w:right="-187"/>
        <w:jc w:val="both"/>
        <w:rPr>
          <w:rFonts w:ascii="Arial" w:hAnsi="Arial" w:cs="Arial"/>
          <w:sz w:val="24"/>
          <w:szCs w:val="24"/>
        </w:rPr>
        <w:sectPr w:rsidR="004D7B2E" w:rsidRPr="00BA0966" w:rsidSect="00BA0966">
          <w:pgSz w:w="12240" w:h="15840"/>
          <w:pgMar w:top="2520" w:right="1440" w:bottom="1440" w:left="1267" w:header="720" w:footer="720" w:gutter="0"/>
          <w:cols w:space="720"/>
          <w:docGrid w:linePitch="360"/>
        </w:sectPr>
      </w:pPr>
    </w:p>
    <w:p w:rsidR="004D7B2E" w:rsidRPr="00BA0966" w:rsidRDefault="004D7B2E" w:rsidP="00BA0966">
      <w:pPr>
        <w:pStyle w:val="ListParagraph"/>
        <w:numPr>
          <w:ilvl w:val="0"/>
          <w:numId w:val="36"/>
        </w:numPr>
        <w:spacing w:before="100" w:beforeAutospacing="1" w:after="100" w:afterAutospacing="1" w:line="288" w:lineRule="auto"/>
        <w:ind w:left="-720" w:right="-187"/>
        <w:jc w:val="both"/>
        <w:rPr>
          <w:rFonts w:ascii="Arial" w:hAnsi="Arial" w:cs="Arial"/>
          <w:b/>
        </w:rPr>
      </w:pPr>
      <w:r w:rsidRPr="00BA0966">
        <w:rPr>
          <w:rFonts w:ascii="Arial" w:hAnsi="Arial" w:cs="Arial"/>
          <w:b/>
        </w:rPr>
        <w:lastRenderedPageBreak/>
        <w:t xml:space="preserve">Trends and Pattern of Urbanisation in Asian Countries: Exploring the thesis of Exclusionary Urban Growth in Asia </w:t>
      </w:r>
    </w:p>
    <w:p w:rsidR="004D7B2E" w:rsidRPr="00BA0966" w:rsidRDefault="004D7B2E"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 xml:space="preserve">Tables 1 and 2 presents the annual growth rate of urban population for quenquennial periods starting from 1950 till 2059, given by Revision 2009 and Revision 2018 of World Urbanisation Prospect. It may be observed that the speed of urbanisation in Latin America including Caribbean during the second half of the present century was spectacular which led the percentage of urban population going up from 41 per cent to 75 per cent. Africa, too, registered similar urban growth during 1950-70, the rate slowing down after this period. Sub Saharan Africa has recorded even higher urban rural growth differential (URGD) (which has continued throughout the half century) as is the case of South America - a region within Latin America. It is argued that Asia now “will replicate the experience of these continents”. </w:t>
      </w:r>
    </w:p>
    <w:p w:rsidR="004D7B2E" w:rsidRPr="00BA0966" w:rsidRDefault="004D7B2E"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 xml:space="preserve">The growth rate in urban population and URGD in Asia have been reasonably high but fluctuated over the past decades. The rates were above that of the world average, both when China is included or excluded in the calculations, during the entire second half of the last century. Understandably, these were higher than that of Europe and North America, mainly because, in the latter two regions, the rural population base, from where migrants come to cities and towns, is very low due to the high percentage of urban population. </w:t>
      </w:r>
    </w:p>
    <w:p w:rsidR="004D7B2E" w:rsidRPr="00BA0966" w:rsidRDefault="004D7B2E"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 xml:space="preserve">The Asian rates have, nonetheless, been consistently below that of South America and Sub Saharan Africa. The rates have decelerated since the late sixties. The real acceleration in urban growth and URGD came during the second half of the seventies, the rates being higher than that of Africa and about the same as Latin America during 1975-90. These have come down once again during nineties. The URGD declined from 2.35 percent during 1970-90 to 2.28 per cent during 1990-00, the latter being less than that of Latin America and has remained so during the entire period 1990-2005. </w:t>
      </w:r>
    </w:p>
    <w:p w:rsidR="004D7B2E" w:rsidRPr="00BA0966" w:rsidRDefault="004D7B2E" w:rsidP="00BA0966">
      <w:pPr>
        <w:pStyle w:val="Default"/>
        <w:spacing w:after="240" w:line="288" w:lineRule="auto"/>
        <w:ind w:left="-720" w:right="-187"/>
        <w:jc w:val="both"/>
        <w:rPr>
          <w:b/>
          <w:color w:val="auto"/>
          <w:lang w:val="en-GB"/>
        </w:rPr>
      </w:pPr>
      <w:r w:rsidRPr="00BA0966">
        <w:rPr>
          <w:lang w:val="en-GB"/>
        </w:rPr>
        <w:t xml:space="preserve">The proposition of deceleration in urban growth and rural-urban migration gets empirical support from the country level data compiled by the Population Division of the United Nations (UNPD) and released through </w:t>
      </w:r>
      <w:r w:rsidRPr="00BA0966">
        <w:rPr>
          <w:i/>
          <w:iCs/>
          <w:lang w:val="en-GB"/>
        </w:rPr>
        <w:t xml:space="preserve">World Urbanization Prospects (WUP) </w:t>
      </w:r>
      <w:r w:rsidRPr="00BA0966">
        <w:rPr>
          <w:iCs/>
          <w:lang w:val="en-GB"/>
        </w:rPr>
        <w:t>since the early nineties</w:t>
      </w:r>
      <w:r w:rsidRPr="00BA0966">
        <w:rPr>
          <w:lang w:val="en-GB"/>
        </w:rPr>
        <w:t>. UNPD has generally revised the predictions of urban population, its share in the total population as also its growth rate made in the early nineties, in the subsequent revisions of WUP. Table 1 gives the a</w:t>
      </w:r>
      <w:r w:rsidRPr="00BA0966">
        <w:rPr>
          <w:b/>
          <w:bCs/>
        </w:rPr>
        <w:t xml:space="preserve">verage annual growth rates of urban population for world’s major regions and India, 1950-2050 based on WUP 2009 Revision. Similar figures provided by WUP 2018 Revision figure are presented in Table 2. </w:t>
      </w:r>
      <w:r w:rsidRPr="00BA0966">
        <w:rPr>
          <w:b/>
          <w:color w:val="auto"/>
          <w:lang w:val="en-GB"/>
        </w:rPr>
        <w:t>Table 3 and 4 give the p</w:t>
      </w:r>
      <w:r w:rsidRPr="00BA0966">
        <w:rPr>
          <w:b/>
          <w:bCs/>
        </w:rPr>
        <w:t>ercentage of urban population and urban–rural growth differential for world’s major regions and Asia for the period 1950-2050 based on W P 2009 and 2018 Revisions respectively.</w:t>
      </w:r>
    </w:p>
    <w:p w:rsidR="004D7B2E" w:rsidRPr="00BA0966" w:rsidRDefault="004D7B2E" w:rsidP="00BA0966">
      <w:pPr>
        <w:pStyle w:val="Default"/>
        <w:spacing w:after="240" w:line="288" w:lineRule="auto"/>
        <w:ind w:left="-720" w:right="-187"/>
        <w:jc w:val="both"/>
        <w:rPr>
          <w:color w:val="auto"/>
          <w:lang w:val="en-GB"/>
        </w:rPr>
      </w:pPr>
      <w:r w:rsidRPr="00BA0966">
        <w:rPr>
          <w:b/>
          <w:bCs/>
        </w:rPr>
        <w:lastRenderedPageBreak/>
        <w:t xml:space="preserve"> </w:t>
      </w:r>
    </w:p>
    <w:p w:rsidR="004D7B2E" w:rsidRPr="00BA0966" w:rsidRDefault="004D7B2E"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lang w:val="en-GB"/>
        </w:rPr>
        <w:t>It may be noted that the prediction of the level and pace of urbanisation predicted for the first three decades of the 21st century in 1995 Revision of WUP were gross overestimations in the context of the revised estimates in Revision 2009. Furthermore, the 2018 Revision of WUP gives much lower figures that those in Revision 2009. The urban growth rate and URGD predicted for 2045-50 were 1.06 and 2.49 respectively in the Revision of 2009 (Table 1 &amp; 3). The figures given in Revision 2018 are much lower 0.84 and 2.0 only (Table 2 &amp; 4). In essence, the UNPD admits that the growth rate of urban population in Asia is decelerating at a much faster rate than anticipated earlier, not only because of decline in natural growth in urban population but also migration to large cities (Kundu 2019). In fact, urban growth rate and URGD predicted in the latest Revision of 2018 for the thirties and later years are much less than those predicted in Revision 2009, as may be seen in Graph 1 and Graph 2. All this underlines the limitations of a city centric perspective of urbanisation and not looking at the urban system as a whole in the context of regional economy.</w:t>
      </w:r>
    </w:p>
    <w:p w:rsidR="004D7B2E" w:rsidRPr="00BA0966" w:rsidRDefault="004D7B2E"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 xml:space="preserve">Given the absence of comparable data on internal migration across countries, researchers have attempted to estimate the number of rural to urban (RU) migrants through indirect methods, using population figures from their Population Census. Based on a simple identity, the incremental urban population during a decade has been decomposed into four segments: (a) natural increase, (b) new towns less declassified towns, (c) merging of towns and jurisdictional changes in agglomerations and (d) RU migration. It has been argued that there is serious underreporting of the migrants due to hostile environment in the places of destination and other factors. Consequently, the number can be estimated also as a residual component. In the Indian case, the contribution of RU migration in total incremental urban population through this residual approach has been estimated to be 21 per cent during the nineties which has declined to 18 per cent in the following decade. It should be possible to use this framework for working out the figures for all countries for which the migration data are suspects. </w:t>
      </w:r>
    </w:p>
    <w:p w:rsidR="004D7B2E" w:rsidRPr="00BA0966" w:rsidRDefault="004D7B2E"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 xml:space="preserve">The decline in the rate of growth in urban population in most of the Asian countries understandably is due to decline in natural growth. One can, however, isolate the impact of population growth by focusing on URGD, assuming that the decline in rural and urban areas are similar in magnitude. Now, it may be seen in Table 2 that URGD has gone down for Asia as also in 36 out of 50 countries during nineties compared to the preceding two decades. The deceleration in urban growth must, therefore, be explained in terms of factors other than natural increase in population. Can the deceleration in the pace of urbanisation be attributed to the second factor - growth dynamics becoming week at lower category of settlements slowing down the process of RU transformation. It is possible to hypothesise that since globalization tends to promote growth in large cities, not many new towns would come up on the scene and several existing towns would get declassified. The regional strategies followed in several Asian countries </w:t>
      </w:r>
      <w:r w:rsidRPr="00BA0966">
        <w:rPr>
          <w:rFonts w:ascii="Arial" w:hAnsi="Arial" w:cs="Arial"/>
          <w:sz w:val="24"/>
          <w:szCs w:val="24"/>
        </w:rPr>
        <w:lastRenderedPageBreak/>
        <w:t xml:space="preserve">to contain metropolitan expansion include development of satellite towns that would partly explain sluggish growth in metropolitan cites and deceleration in the pace of urbanisation. </w:t>
      </w:r>
    </w:p>
    <w:p w:rsidR="004D7B2E" w:rsidRPr="00BA0966" w:rsidRDefault="004D7B2E" w:rsidP="00BA0966">
      <w:pPr>
        <w:spacing w:before="100" w:beforeAutospacing="1" w:after="100" w:afterAutospacing="1" w:line="288" w:lineRule="auto"/>
        <w:ind w:left="-720" w:right="-187"/>
        <w:jc w:val="both"/>
        <w:rPr>
          <w:rFonts w:ascii="Arial" w:hAnsi="Arial" w:cs="Arial"/>
          <w:sz w:val="24"/>
          <w:szCs w:val="24"/>
        </w:rPr>
      </w:pPr>
    </w:p>
    <w:p w:rsidR="004D7B2E" w:rsidRPr="00BA0966" w:rsidRDefault="004D7B2E" w:rsidP="00BA0966">
      <w:pPr>
        <w:spacing w:line="288" w:lineRule="auto"/>
        <w:ind w:left="-720" w:right="-187"/>
        <w:jc w:val="both"/>
        <w:rPr>
          <w:rFonts w:ascii="Arial" w:hAnsi="Arial" w:cs="Arial"/>
          <w:sz w:val="24"/>
          <w:szCs w:val="24"/>
        </w:rPr>
      </w:pPr>
      <w:r w:rsidRPr="00BA0966">
        <w:rPr>
          <w:rFonts w:ascii="Arial" w:hAnsi="Arial" w:cs="Arial"/>
          <w:b/>
          <w:bCs/>
          <w:sz w:val="24"/>
          <w:szCs w:val="24"/>
        </w:rPr>
        <w:t xml:space="preserve">Graph 1: Urban Growth Rates for quinqennal periods as given in 2009 and 2018 revision of WUP </w:t>
      </w:r>
    </w:p>
    <w:p w:rsidR="004D7B2E" w:rsidRPr="00BA0966" w:rsidRDefault="004D7B2E" w:rsidP="00BA0966">
      <w:pPr>
        <w:spacing w:line="288" w:lineRule="auto"/>
        <w:ind w:left="-720" w:right="-187"/>
        <w:jc w:val="both"/>
        <w:rPr>
          <w:rFonts w:ascii="Arial" w:hAnsi="Arial" w:cs="Arial"/>
          <w:sz w:val="24"/>
          <w:szCs w:val="24"/>
        </w:rPr>
      </w:pPr>
      <w:r w:rsidRPr="00BA0966">
        <w:rPr>
          <w:rFonts w:ascii="Arial" w:hAnsi="Arial" w:cs="Arial"/>
          <w:noProof/>
          <w:sz w:val="24"/>
          <w:szCs w:val="24"/>
        </w:rPr>
        <w:drawing>
          <wp:inline distT="0" distB="0" distL="0" distR="0">
            <wp:extent cx="5943600" cy="43243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7B2E" w:rsidRPr="00BA0966" w:rsidRDefault="004D7B2E" w:rsidP="00BA0966">
      <w:pPr>
        <w:spacing w:after="160" w:line="259" w:lineRule="auto"/>
        <w:ind w:left="-720" w:right="-187"/>
        <w:jc w:val="both"/>
        <w:rPr>
          <w:rFonts w:ascii="Arial" w:hAnsi="Arial" w:cs="Arial"/>
          <w:b/>
          <w:sz w:val="24"/>
          <w:szCs w:val="24"/>
          <w:lang w:val="en-GB"/>
        </w:rPr>
      </w:pPr>
      <w:r w:rsidRPr="00BA0966">
        <w:rPr>
          <w:rFonts w:ascii="Arial" w:hAnsi="Arial" w:cs="Arial"/>
          <w:b/>
          <w:sz w:val="24"/>
          <w:szCs w:val="24"/>
          <w:lang w:val="en-GB"/>
        </w:rPr>
        <w:br w:type="page"/>
      </w:r>
    </w:p>
    <w:p w:rsidR="004D7B2E" w:rsidRPr="00BA0966" w:rsidRDefault="004D7B2E" w:rsidP="00BA0966">
      <w:pPr>
        <w:spacing w:line="288" w:lineRule="auto"/>
        <w:ind w:left="-720" w:right="-187"/>
        <w:jc w:val="both"/>
        <w:rPr>
          <w:rFonts w:ascii="Arial" w:hAnsi="Arial" w:cs="Arial"/>
          <w:b/>
          <w:sz w:val="24"/>
          <w:szCs w:val="24"/>
          <w:lang w:val="en-IN"/>
        </w:rPr>
      </w:pPr>
      <w:r w:rsidRPr="00BA0966">
        <w:rPr>
          <w:rFonts w:ascii="Arial" w:hAnsi="Arial" w:cs="Arial"/>
          <w:b/>
          <w:sz w:val="24"/>
          <w:szCs w:val="24"/>
          <w:lang w:val="en-GB"/>
        </w:rPr>
        <w:lastRenderedPageBreak/>
        <w:t xml:space="preserve">Graph 2: </w:t>
      </w:r>
      <w:r w:rsidRPr="00BA0966">
        <w:rPr>
          <w:rFonts w:ascii="Arial" w:hAnsi="Arial" w:cs="Arial"/>
          <w:b/>
          <w:bCs/>
          <w:sz w:val="24"/>
          <w:szCs w:val="24"/>
          <w:lang w:val="en-IN"/>
        </w:rPr>
        <w:t xml:space="preserve">URGD for quinqennal periods as given in 2009 and 2018 revision of WUP </w:t>
      </w:r>
    </w:p>
    <w:p w:rsidR="004D7B2E" w:rsidRPr="00BA0966" w:rsidRDefault="004D7B2E" w:rsidP="00BA0966">
      <w:pPr>
        <w:spacing w:line="288" w:lineRule="auto"/>
        <w:ind w:left="-720" w:right="-187"/>
        <w:jc w:val="both"/>
        <w:rPr>
          <w:rFonts w:ascii="Arial" w:hAnsi="Arial" w:cs="Arial"/>
          <w:sz w:val="24"/>
          <w:szCs w:val="24"/>
          <w:lang w:val="en-GB"/>
        </w:rPr>
      </w:pPr>
    </w:p>
    <w:p w:rsidR="004D7B2E" w:rsidRPr="00BA0966" w:rsidRDefault="004D7B2E" w:rsidP="00BA0966">
      <w:pPr>
        <w:spacing w:line="288" w:lineRule="auto"/>
        <w:ind w:left="-720" w:right="-187"/>
        <w:jc w:val="both"/>
        <w:rPr>
          <w:rFonts w:ascii="Arial" w:hAnsi="Arial" w:cs="Arial"/>
          <w:sz w:val="24"/>
          <w:szCs w:val="24"/>
          <w:lang w:val="en-GB"/>
        </w:rPr>
      </w:pPr>
      <w:r w:rsidRPr="00BA0966">
        <w:rPr>
          <w:rFonts w:ascii="Arial" w:hAnsi="Arial" w:cs="Arial"/>
          <w:noProof/>
          <w:sz w:val="24"/>
          <w:szCs w:val="24"/>
        </w:rPr>
        <w:drawing>
          <wp:inline distT="0" distB="0" distL="0" distR="0">
            <wp:extent cx="5943600" cy="4324350"/>
            <wp:effectExtent l="19050" t="0" r="1905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7553" w:rsidRPr="00BA0966" w:rsidRDefault="002F7553" w:rsidP="00BA0966">
      <w:pPr>
        <w:spacing w:before="203" w:line="288" w:lineRule="auto"/>
        <w:ind w:left="-720" w:right="-187"/>
        <w:jc w:val="both"/>
        <w:rPr>
          <w:rFonts w:ascii="Arial" w:hAnsi="Arial" w:cs="Arial"/>
          <w:b/>
          <w:bCs/>
          <w:sz w:val="24"/>
          <w:szCs w:val="24"/>
        </w:rPr>
        <w:sectPr w:rsidR="002F7553" w:rsidRPr="00BA0966" w:rsidSect="002F7553">
          <w:pgSz w:w="12240" w:h="15840"/>
          <w:pgMar w:top="1440" w:right="1267" w:bottom="1440" w:left="1440" w:header="720" w:footer="720" w:gutter="0"/>
          <w:cols w:space="720"/>
          <w:docGrid w:linePitch="360"/>
        </w:sectPr>
      </w:pPr>
    </w:p>
    <w:p w:rsidR="001E767F" w:rsidRPr="00BA0966" w:rsidRDefault="00B8458D" w:rsidP="00BA0966">
      <w:pPr>
        <w:pStyle w:val="ListParagraph"/>
        <w:numPr>
          <w:ilvl w:val="0"/>
          <w:numId w:val="29"/>
        </w:numPr>
        <w:spacing w:before="100" w:beforeAutospacing="1" w:after="100" w:afterAutospacing="1" w:line="288" w:lineRule="auto"/>
        <w:ind w:left="-720" w:right="-187" w:firstLine="0"/>
        <w:jc w:val="both"/>
        <w:rPr>
          <w:rFonts w:ascii="Arial" w:hAnsi="Arial" w:cs="Arial"/>
          <w:b/>
        </w:rPr>
      </w:pPr>
      <w:r w:rsidRPr="00BA0966">
        <w:rPr>
          <w:rFonts w:ascii="Arial" w:hAnsi="Arial" w:cs="Arial"/>
          <w:b/>
        </w:rPr>
        <w:lastRenderedPageBreak/>
        <w:t xml:space="preserve">Changing Structure of Urbanisation </w:t>
      </w:r>
      <w:r w:rsidR="00025786" w:rsidRPr="00BA0966">
        <w:rPr>
          <w:rFonts w:ascii="Arial" w:hAnsi="Arial" w:cs="Arial"/>
          <w:b/>
        </w:rPr>
        <w:t xml:space="preserve">and Percentage Share of Urban Population </w:t>
      </w:r>
      <w:r w:rsidRPr="00BA0966">
        <w:rPr>
          <w:rFonts w:ascii="Arial" w:hAnsi="Arial" w:cs="Arial"/>
          <w:b/>
        </w:rPr>
        <w:t xml:space="preserve">across Size Class of Urban Centres </w:t>
      </w:r>
    </w:p>
    <w:p w:rsidR="00D716E1" w:rsidRPr="00BA0966" w:rsidRDefault="00B8458D"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The cities and towns in different size categories have been growing at different rates, altering the size composition of urban population</w:t>
      </w:r>
      <w:r w:rsidR="00AF23D9" w:rsidRPr="00BA0966">
        <w:rPr>
          <w:rFonts w:ascii="Arial" w:hAnsi="Arial" w:cs="Arial"/>
          <w:sz w:val="24"/>
          <w:szCs w:val="24"/>
        </w:rPr>
        <w:t xml:space="preserve"> in Asian countries</w:t>
      </w:r>
      <w:r w:rsidRPr="00BA0966">
        <w:rPr>
          <w:rFonts w:ascii="Arial" w:hAnsi="Arial" w:cs="Arial"/>
          <w:sz w:val="24"/>
          <w:szCs w:val="24"/>
        </w:rPr>
        <w:t>. The share of urban centres with population below half a million (BHM) has remained stable at fifty percent in Asia over the past 30 years while the global figure has come down from a much higher to this l</w:t>
      </w:r>
      <w:r w:rsidR="00025786" w:rsidRPr="00BA0966">
        <w:rPr>
          <w:rFonts w:ascii="Arial" w:hAnsi="Arial" w:cs="Arial"/>
          <w:sz w:val="24"/>
          <w:szCs w:val="24"/>
        </w:rPr>
        <w:t>evel during this period</w:t>
      </w:r>
      <w:r w:rsidRPr="00BA0966">
        <w:rPr>
          <w:rFonts w:ascii="Arial" w:hAnsi="Arial" w:cs="Arial"/>
          <w:sz w:val="24"/>
          <w:szCs w:val="24"/>
        </w:rPr>
        <w:t>. The variation in the figure across continents and regions, however, works out to be high. The developed regions like North America, Central America, Australia and New Zealand, for example, record figures much below fifty per cent. Contrastingly, all the regions in Europe report figures between 60 and 70 per cent</w:t>
      </w:r>
      <w:r w:rsidR="00953926" w:rsidRPr="00BA0966">
        <w:rPr>
          <w:rFonts w:ascii="Arial" w:hAnsi="Arial" w:cs="Arial"/>
          <w:sz w:val="24"/>
          <w:szCs w:val="24"/>
        </w:rPr>
        <w:t xml:space="preserve"> (Kundu 2009)</w:t>
      </w:r>
      <w:r w:rsidRPr="00BA0966">
        <w:rPr>
          <w:rFonts w:ascii="Arial" w:hAnsi="Arial" w:cs="Arial"/>
          <w:sz w:val="24"/>
          <w:szCs w:val="24"/>
        </w:rPr>
        <w:t xml:space="preserve">. One would stipulate that in countries where the process of urban industrial development has a long history, urban structure tends to be more balanced and broad based as compared to the new continents where the process has taken roots in recent times. In case of the latter, development impulses get concentrated in and around a few large cities. </w:t>
      </w:r>
    </w:p>
    <w:p w:rsidR="00953926" w:rsidRPr="00BA0966" w:rsidRDefault="00953926" w:rsidP="00BA0966">
      <w:pPr>
        <w:spacing w:before="100" w:beforeAutospacing="1" w:after="100" w:afterAutospacing="1" w:line="288" w:lineRule="auto"/>
        <w:ind w:left="-720" w:right="-187"/>
        <w:jc w:val="both"/>
        <w:rPr>
          <w:rFonts w:ascii="Arial" w:hAnsi="Arial" w:cs="Arial"/>
        </w:rPr>
      </w:pPr>
      <w:r w:rsidRPr="00BA0966">
        <w:rPr>
          <w:rFonts w:ascii="Arial" w:hAnsi="Arial" w:cs="Arial"/>
        </w:rPr>
        <w:t xml:space="preserve">UN-Habitat (2008) reports that the “L(l)arge cities in the developing world, with populations of more than 5 million people …... did not experience such high growth rates in the 1990s; the average annual growth rate of large cities was 1.8 per cent, with the exception of those in China”  This can be explained in terms of the rapid growth in the number and population in large cities in China occurring as a result of the government's emphasis on urban development at higher end after 1949 and the reform measures adopted since mid seventies. Understandably, the 22 most populous cities had a total of 47.5 million people or about 12 percent of the country’s total urban population in 1985. There has been, however, a change in the strategy of urban industrial development and a policy shift in favour of middle level cities, explaining the slowing down of population growth in large cities. </w:t>
      </w:r>
    </w:p>
    <w:p w:rsidR="00D716E1" w:rsidRDefault="00B8458D"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The degree of population concentration in large cities in Asia emerges clearly from the fact that the percentage of people living in cities with five million plus population is 18 as compared to the figure of 15 at the global level</w:t>
      </w:r>
      <w:r w:rsidR="008A24E2">
        <w:rPr>
          <w:rFonts w:ascii="Arial" w:hAnsi="Arial" w:cs="Arial"/>
          <w:sz w:val="24"/>
          <w:szCs w:val="24"/>
        </w:rPr>
        <w:t xml:space="preserve"> (Table 5</w:t>
      </w:r>
      <w:r w:rsidR="00025786" w:rsidRPr="00BA0966">
        <w:rPr>
          <w:rFonts w:ascii="Arial" w:hAnsi="Arial" w:cs="Arial"/>
          <w:sz w:val="24"/>
          <w:szCs w:val="24"/>
        </w:rPr>
        <w:t>)</w:t>
      </w:r>
      <w:r w:rsidRPr="00BA0966">
        <w:rPr>
          <w:rFonts w:ascii="Arial" w:hAnsi="Arial" w:cs="Arial"/>
          <w:sz w:val="24"/>
          <w:szCs w:val="24"/>
        </w:rPr>
        <w:t>. This is a manifestation of top heavy urbanisation. The ten-million plus Asian cities, however, have recorded no increase in their number and barely 1.7 per cent population growth per annum which is much below that of cities between 5 and 10 million people during 2000-07. And yet, the growth rates of the latter - both in number as also population during 1990-05 are much below that of the previous decades</w:t>
      </w:r>
      <w:r w:rsidR="00953926" w:rsidRPr="00BA0966">
        <w:rPr>
          <w:rFonts w:ascii="Arial" w:hAnsi="Arial" w:cs="Arial"/>
          <w:sz w:val="24"/>
          <w:szCs w:val="24"/>
        </w:rPr>
        <w:t xml:space="preserve"> (Table 6)</w:t>
      </w:r>
      <w:r w:rsidRPr="00BA0966">
        <w:rPr>
          <w:rFonts w:ascii="Arial" w:hAnsi="Arial" w:cs="Arial"/>
          <w:sz w:val="24"/>
          <w:szCs w:val="24"/>
        </w:rPr>
        <w:t>. The growth d</w:t>
      </w:r>
      <w:r w:rsidR="00953926" w:rsidRPr="00BA0966">
        <w:rPr>
          <w:rFonts w:ascii="Arial" w:hAnsi="Arial" w:cs="Arial"/>
          <w:sz w:val="24"/>
          <w:szCs w:val="24"/>
        </w:rPr>
        <w:t>ynamics seems to have shifted</w:t>
      </w:r>
      <w:r w:rsidRPr="00BA0966">
        <w:rPr>
          <w:rFonts w:ascii="Arial" w:hAnsi="Arial" w:cs="Arial"/>
          <w:sz w:val="24"/>
          <w:szCs w:val="24"/>
        </w:rPr>
        <w:t xml:space="preserve"> to cities between 1 and</w:t>
      </w:r>
      <w:r w:rsidR="00953926" w:rsidRPr="00BA0966">
        <w:rPr>
          <w:rFonts w:ascii="Arial" w:hAnsi="Arial" w:cs="Arial"/>
          <w:sz w:val="24"/>
          <w:szCs w:val="24"/>
        </w:rPr>
        <w:t xml:space="preserve"> 5 million</w:t>
      </w:r>
      <w:r w:rsidRPr="00BA0966">
        <w:rPr>
          <w:rFonts w:ascii="Arial" w:hAnsi="Arial" w:cs="Arial"/>
          <w:sz w:val="24"/>
          <w:szCs w:val="24"/>
        </w:rPr>
        <w:t xml:space="preserve">. These second level cities are projected to grow faster than the ten million and five million plus cities during 2005-25. These cities are likely to attract much of financial as also industrial capital in future years, resulting in their rapid population growth. Interestingly, the number of million plus cities has increased from 143 in 1990 to 192 in 2000 and further to 246 in 2005. The number of these cities in China has gone up from 63 in 1990 to 87 in 2000 and 94 in 2005. The other country to record increase in the number of these cities is India, the figure going up from 23 to 32 and then to 40. The importance of the BHM cities and </w:t>
      </w:r>
      <w:r w:rsidRPr="00BA0966">
        <w:rPr>
          <w:rFonts w:ascii="Arial" w:hAnsi="Arial" w:cs="Arial"/>
          <w:sz w:val="24"/>
          <w:szCs w:val="24"/>
        </w:rPr>
        <w:lastRenderedPageBreak/>
        <w:t>towns in the urban system and their population shares vary significantly across regions within Asia as in no other continent, despite their percentage share remainin</w:t>
      </w:r>
      <w:r w:rsidR="00953926" w:rsidRPr="00BA0966">
        <w:rPr>
          <w:rFonts w:ascii="Arial" w:hAnsi="Arial" w:cs="Arial"/>
          <w:sz w:val="24"/>
          <w:szCs w:val="24"/>
        </w:rPr>
        <w:t>g stable at 50 per cent (Table 6</w:t>
      </w:r>
      <w:r w:rsidRPr="00BA0966">
        <w:rPr>
          <w:rFonts w:ascii="Arial" w:hAnsi="Arial" w:cs="Arial"/>
          <w:sz w:val="24"/>
          <w:szCs w:val="24"/>
        </w:rPr>
        <w:t xml:space="preserve">). East Asia, for example, has less than 40 </w:t>
      </w:r>
      <w:r w:rsidR="00D716E1" w:rsidRPr="00BA0966">
        <w:rPr>
          <w:rFonts w:ascii="Arial" w:hAnsi="Arial" w:cs="Arial"/>
          <w:sz w:val="24"/>
          <w:szCs w:val="24"/>
        </w:rPr>
        <w:t>per cent urbanites living here</w:t>
      </w:r>
      <w:r w:rsidRPr="00BA0966">
        <w:rPr>
          <w:rFonts w:ascii="Arial" w:hAnsi="Arial" w:cs="Arial"/>
          <w:sz w:val="24"/>
          <w:szCs w:val="24"/>
        </w:rPr>
        <w:t xml:space="preserve"> while the corresponding figure for South Eastern Asia is over 70 per cent. The shares of South Central Asia and Western Asia lie in between the two limits - at 53 per cent and 49 per cent respectively. </w:t>
      </w:r>
    </w:p>
    <w:p w:rsidR="004267CA" w:rsidRPr="00BA0966" w:rsidRDefault="004267CA" w:rsidP="00BA0966">
      <w:pPr>
        <w:spacing w:before="100" w:beforeAutospacing="1" w:after="100" w:afterAutospacing="1" w:line="288" w:lineRule="auto"/>
        <w:ind w:left="-720" w:right="-187"/>
        <w:jc w:val="both"/>
        <w:rPr>
          <w:rFonts w:ascii="Arial" w:hAnsi="Arial" w:cs="Arial"/>
          <w:sz w:val="24"/>
          <w:szCs w:val="24"/>
        </w:rPr>
      </w:pPr>
      <w:r>
        <w:rPr>
          <w:rFonts w:ascii="Arial" w:hAnsi="Arial" w:cs="Arial"/>
          <w:sz w:val="24"/>
          <w:szCs w:val="24"/>
        </w:rPr>
        <w:t xml:space="preserve">Table 5: Percentage of Population in Cities with Population over 5 million in Total Urban Population </w:t>
      </w:r>
    </w:p>
    <w:p w:rsidR="008A24E2" w:rsidRDefault="008A24E2" w:rsidP="00BA0966">
      <w:pPr>
        <w:spacing w:before="100" w:beforeAutospacing="1" w:after="100" w:afterAutospacing="1" w:line="288" w:lineRule="auto"/>
        <w:ind w:left="-720" w:right="-187"/>
        <w:jc w:val="both"/>
        <w:rPr>
          <w:rFonts w:ascii="Arial" w:hAnsi="Arial" w:cs="Arial"/>
          <w:sz w:val="24"/>
          <w:szCs w:val="24"/>
        </w:rPr>
      </w:pPr>
      <w:r w:rsidRPr="008A24E2">
        <w:rPr>
          <w:rFonts w:ascii="Arial" w:hAnsi="Arial" w:cs="Arial"/>
          <w:sz w:val="24"/>
          <w:szCs w:val="24"/>
        </w:rPr>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75pt;height:270.15pt" o:ole="">
            <v:imagedata r:id="rId11" o:title=""/>
          </v:shape>
          <o:OLEObject Type="Embed" ProgID="PowerPoint.Slide.12" ShapeID="_x0000_i1025" DrawAspect="Content" ObjectID="_1623588679" r:id="rId12"/>
        </w:object>
      </w:r>
    </w:p>
    <w:p w:rsidR="00D716E1" w:rsidRPr="00BA0966" w:rsidRDefault="00B8458D"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The directions of change in the size composition of urban population, too, differ considerably across the regions. South Central and Western Asia report a decline in the share of BHM urban centres, the percentage figure going down from 65 and 62 in 1975 to 53 and 49 in 2005 respectively. This declining trend is projected to continue in the next couple of decades. One would argue that the thrust of migration would shift from mega cities to the middle and lower order cities. Unfortunately, the towns below a hundred thousand population do not seem to be receiving many migrants. Also, emergence of new towns through rural urban transformation is not adding to the demographic weight of this category</w:t>
      </w:r>
      <w:r w:rsidR="00D716E1" w:rsidRPr="00BA0966">
        <w:rPr>
          <w:rFonts w:ascii="Arial" w:hAnsi="Arial" w:cs="Arial"/>
          <w:sz w:val="24"/>
          <w:szCs w:val="24"/>
        </w:rPr>
        <w:t xml:space="preserve"> at the global</w:t>
      </w:r>
      <w:r w:rsidRPr="00BA0966">
        <w:rPr>
          <w:rFonts w:ascii="Arial" w:hAnsi="Arial" w:cs="Arial"/>
          <w:sz w:val="24"/>
          <w:szCs w:val="24"/>
        </w:rPr>
        <w:t>. As opposed to this, East Asia and South East Asia have registered an increase in their shares of BHM urban centres from 34 per cent to 40 per cent and from 60 per cent to 70 per cent respecti</w:t>
      </w:r>
      <w:r w:rsidR="00953926" w:rsidRPr="00BA0966">
        <w:rPr>
          <w:rFonts w:ascii="Arial" w:hAnsi="Arial" w:cs="Arial"/>
          <w:sz w:val="24"/>
          <w:szCs w:val="24"/>
        </w:rPr>
        <w:t>vely during this period (Table 6</w:t>
      </w:r>
      <w:r w:rsidRPr="00BA0966">
        <w:rPr>
          <w:rFonts w:ascii="Arial" w:hAnsi="Arial" w:cs="Arial"/>
          <w:sz w:val="24"/>
          <w:szCs w:val="24"/>
        </w:rPr>
        <w:t xml:space="preserve">). It is projected that five-million plus </w:t>
      </w:r>
      <w:r w:rsidR="00D716E1" w:rsidRPr="00BA0966">
        <w:rPr>
          <w:rFonts w:ascii="Arial" w:hAnsi="Arial" w:cs="Arial"/>
          <w:sz w:val="24"/>
          <w:szCs w:val="24"/>
        </w:rPr>
        <w:t xml:space="preserve">cities would not claim larger share in </w:t>
      </w:r>
      <w:r w:rsidR="00953926" w:rsidRPr="00BA0966">
        <w:rPr>
          <w:rFonts w:ascii="Arial" w:hAnsi="Arial" w:cs="Arial"/>
          <w:sz w:val="24"/>
          <w:szCs w:val="24"/>
        </w:rPr>
        <w:t xml:space="preserve">urban </w:t>
      </w:r>
      <w:r w:rsidR="00D716E1" w:rsidRPr="00BA0966">
        <w:rPr>
          <w:rFonts w:ascii="Arial" w:hAnsi="Arial" w:cs="Arial"/>
          <w:sz w:val="24"/>
          <w:szCs w:val="24"/>
        </w:rPr>
        <w:t>population.</w:t>
      </w:r>
    </w:p>
    <w:p w:rsidR="005957D4" w:rsidRPr="00BA0966" w:rsidRDefault="00B8458D"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lastRenderedPageBreak/>
        <w:t xml:space="preserve"> South East Asia shows a rise in the share of the BHM towns in the eighties and nineties</w:t>
      </w:r>
      <w:r w:rsidR="00374585" w:rsidRPr="00BA0966">
        <w:rPr>
          <w:rFonts w:ascii="Arial" w:hAnsi="Arial" w:cs="Arial"/>
          <w:sz w:val="24"/>
          <w:szCs w:val="24"/>
        </w:rPr>
        <w:t>. It,</w:t>
      </w:r>
      <w:r w:rsidRPr="00BA0966">
        <w:rPr>
          <w:rFonts w:ascii="Arial" w:hAnsi="Arial" w:cs="Arial"/>
          <w:sz w:val="24"/>
          <w:szCs w:val="24"/>
        </w:rPr>
        <w:t xml:space="preserve"> subsequently, </w:t>
      </w:r>
      <w:r w:rsidR="00374585" w:rsidRPr="00BA0966">
        <w:rPr>
          <w:rFonts w:ascii="Arial" w:hAnsi="Arial" w:cs="Arial"/>
          <w:sz w:val="24"/>
          <w:szCs w:val="24"/>
        </w:rPr>
        <w:t xml:space="preserve">got stabilized </w:t>
      </w:r>
      <w:r w:rsidRPr="00BA0966">
        <w:rPr>
          <w:rFonts w:ascii="Arial" w:hAnsi="Arial" w:cs="Arial"/>
          <w:sz w:val="24"/>
          <w:szCs w:val="24"/>
        </w:rPr>
        <w:t xml:space="preserve">possibly because of economic crisis of the nineties that had slowed down migration towards large metroplises. One may argue that the urban structure here has become less top heavy over time which may have a healthy impact on urban system in the long run. The maximum top heaviness in the urban structure is noted in South Central Asia which has over 22 per cent of urban population in five million plus cities, followed by East Asia for which the figure is 18 per cent (Table </w:t>
      </w:r>
      <w:r w:rsidR="00953926" w:rsidRPr="00BA0966">
        <w:rPr>
          <w:rFonts w:ascii="Arial" w:hAnsi="Arial" w:cs="Arial"/>
          <w:sz w:val="24"/>
          <w:szCs w:val="24"/>
        </w:rPr>
        <w:t>6</w:t>
      </w:r>
      <w:r w:rsidRPr="00BA0966">
        <w:rPr>
          <w:rFonts w:ascii="Arial" w:hAnsi="Arial" w:cs="Arial"/>
          <w:sz w:val="24"/>
          <w:szCs w:val="24"/>
        </w:rPr>
        <w:t xml:space="preserve">). The latter has 42 per cent of urban population in cities between half million to 5 million, compared to 25 per cent in SC Asia, which is responsible for a somewhat broader urban base in the former. Furthermore, the increase in the population share of half million plus cities has been dramatic in the SC Asia, from 35 per cent to 47 per cent during 1975-2005. A similar increase has been recorded in West Asia as well. The only difference is that in the latter, one to five million cities predominate as opposed to ten million plus cities in the former. The SC Asia may, therefore, be considered to be a bit more unbalanced compared to even West Asia. It is a matter of anxiety that the cities at the third level, with population between half to a million, that had witnessed acceleration in growth during 1990-05, would report low growth in future years. </w:t>
      </w:r>
    </w:p>
    <w:p w:rsidR="005957D4" w:rsidRPr="00BA0966" w:rsidRDefault="00B2156D"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T</w:t>
      </w:r>
      <w:r w:rsidR="00B8458D" w:rsidRPr="00BA0966">
        <w:rPr>
          <w:rFonts w:ascii="Arial" w:hAnsi="Arial" w:cs="Arial"/>
          <w:sz w:val="24"/>
          <w:szCs w:val="24"/>
        </w:rPr>
        <w:t>he towns at the lowest end of urban hierarchy, that have in general recorded low population growth all throughout the period under consideration, experience</w:t>
      </w:r>
      <w:r w:rsidRPr="00BA0966">
        <w:rPr>
          <w:rFonts w:ascii="Arial" w:hAnsi="Arial" w:cs="Arial"/>
          <w:sz w:val="24"/>
          <w:szCs w:val="24"/>
        </w:rPr>
        <w:t>d</w:t>
      </w:r>
      <w:r w:rsidR="00B8458D" w:rsidRPr="00BA0966">
        <w:rPr>
          <w:rFonts w:ascii="Arial" w:hAnsi="Arial" w:cs="Arial"/>
          <w:sz w:val="24"/>
          <w:szCs w:val="24"/>
        </w:rPr>
        <w:t xml:space="preserve"> </w:t>
      </w:r>
      <w:r w:rsidRPr="00BA0966">
        <w:rPr>
          <w:rFonts w:ascii="Arial" w:hAnsi="Arial" w:cs="Arial"/>
          <w:sz w:val="24"/>
          <w:szCs w:val="24"/>
        </w:rPr>
        <w:t xml:space="preserve">demographic </w:t>
      </w:r>
      <w:r w:rsidR="00B8458D" w:rsidRPr="00BA0966">
        <w:rPr>
          <w:rFonts w:ascii="Arial" w:hAnsi="Arial" w:cs="Arial"/>
          <w:sz w:val="24"/>
          <w:szCs w:val="24"/>
        </w:rPr>
        <w:t>growth much below the million plus cities. One would argue that not only the population growth in these towns has been low, there has not been any reasonable increase in their number through RU transformation</w:t>
      </w:r>
      <w:r w:rsidRPr="00BA0966">
        <w:rPr>
          <w:rFonts w:ascii="Arial" w:hAnsi="Arial" w:cs="Arial"/>
          <w:sz w:val="24"/>
          <w:szCs w:val="24"/>
        </w:rPr>
        <w:t xml:space="preserve"> until very recently, as mentioned in an earlier section. E</w:t>
      </w:r>
      <w:r w:rsidR="00B8458D" w:rsidRPr="00BA0966">
        <w:rPr>
          <w:rFonts w:ascii="Arial" w:hAnsi="Arial" w:cs="Arial"/>
          <w:sz w:val="24"/>
          <w:szCs w:val="24"/>
        </w:rPr>
        <w:t>merge</w:t>
      </w:r>
      <w:r w:rsidRPr="00BA0966">
        <w:rPr>
          <w:rFonts w:ascii="Arial" w:hAnsi="Arial" w:cs="Arial"/>
          <w:sz w:val="24"/>
          <w:szCs w:val="24"/>
        </w:rPr>
        <w:t xml:space="preserve">nce of a large number or small towns in and around large cities, along development corridors connecting two mega cites and transformation of administrative centres, opens up possibilities </w:t>
      </w:r>
      <w:r w:rsidR="00B8458D" w:rsidRPr="00BA0966">
        <w:rPr>
          <w:rFonts w:ascii="Arial" w:hAnsi="Arial" w:cs="Arial"/>
          <w:sz w:val="24"/>
          <w:szCs w:val="24"/>
        </w:rPr>
        <w:t>of balanced</w:t>
      </w:r>
      <w:r w:rsidRPr="00BA0966">
        <w:rPr>
          <w:rFonts w:ascii="Arial" w:hAnsi="Arial" w:cs="Arial"/>
          <w:sz w:val="24"/>
          <w:szCs w:val="24"/>
        </w:rPr>
        <w:t xml:space="preserve"> and sustainable</w:t>
      </w:r>
      <w:r w:rsidR="00B8458D" w:rsidRPr="00BA0966">
        <w:rPr>
          <w:rFonts w:ascii="Arial" w:hAnsi="Arial" w:cs="Arial"/>
          <w:sz w:val="24"/>
          <w:szCs w:val="24"/>
        </w:rPr>
        <w:t xml:space="preserve"> regional development. </w:t>
      </w:r>
    </w:p>
    <w:p w:rsidR="004D7B2E" w:rsidRPr="00BA0966" w:rsidRDefault="004D7B2E" w:rsidP="00BA0966">
      <w:pPr>
        <w:spacing w:line="288" w:lineRule="auto"/>
        <w:ind w:left="-720" w:right="-187"/>
        <w:jc w:val="both"/>
        <w:rPr>
          <w:rFonts w:ascii="Arial" w:hAnsi="Arial" w:cs="Arial"/>
          <w:b/>
          <w:sz w:val="24"/>
          <w:szCs w:val="24"/>
          <w:lang w:val="en-GB"/>
        </w:rPr>
      </w:pPr>
      <w:bookmarkStart w:id="0" w:name="_GoBack"/>
      <w:bookmarkEnd w:id="0"/>
      <w:r w:rsidRPr="00BA0966">
        <w:rPr>
          <w:rFonts w:ascii="Arial" w:hAnsi="Arial" w:cs="Arial"/>
          <w:sz w:val="24"/>
          <w:szCs w:val="24"/>
          <w:lang w:val="en-GB"/>
        </w:rPr>
        <w:t>4</w:t>
      </w:r>
      <w:r w:rsidRPr="00BA0966">
        <w:rPr>
          <w:rFonts w:ascii="Arial" w:hAnsi="Arial" w:cs="Arial"/>
          <w:b/>
          <w:sz w:val="24"/>
          <w:szCs w:val="24"/>
          <w:lang w:val="en-GB"/>
        </w:rPr>
        <w:t xml:space="preserve"> Challenge of Premature Deindustrialisation</w:t>
      </w:r>
    </w:p>
    <w:p w:rsidR="004D7B2E" w:rsidRPr="00BA0966" w:rsidRDefault="004D7B2E" w:rsidP="00BA0966">
      <w:pPr>
        <w:spacing w:line="288" w:lineRule="auto"/>
        <w:ind w:left="-720" w:right="-187"/>
        <w:jc w:val="both"/>
        <w:rPr>
          <w:rFonts w:ascii="Arial" w:hAnsi="Arial" w:cs="Arial"/>
          <w:sz w:val="24"/>
          <w:szCs w:val="24"/>
          <w:lang w:val="en-GB"/>
        </w:rPr>
      </w:pPr>
      <w:r w:rsidRPr="00BA0966">
        <w:rPr>
          <w:rFonts w:ascii="Arial" w:hAnsi="Arial" w:cs="Arial"/>
          <w:sz w:val="24"/>
          <w:szCs w:val="24"/>
          <w:lang w:val="en-GB"/>
        </w:rPr>
        <w:t xml:space="preserve">The ADB report Asia 2030 and Asia 2050 tend to suggest that the twenty-first Century belongs to Asia. These predict that Asian economy will grow by more than 6% per annum in real terms against the global growth rate of less than 3%. </w:t>
      </w:r>
    </w:p>
    <w:p w:rsidR="004D7B2E" w:rsidRPr="00BA0966" w:rsidRDefault="004D7B2E" w:rsidP="00BA0966">
      <w:pPr>
        <w:spacing w:line="288" w:lineRule="auto"/>
        <w:ind w:left="-720" w:right="-187"/>
        <w:jc w:val="both"/>
        <w:rPr>
          <w:rFonts w:ascii="Arial" w:hAnsi="Arial" w:cs="Arial"/>
          <w:b/>
          <w:sz w:val="24"/>
          <w:szCs w:val="24"/>
          <w:lang w:val="en-GB"/>
        </w:rPr>
      </w:pPr>
      <w:r w:rsidRPr="00BA0966">
        <w:rPr>
          <w:rFonts w:ascii="Arial" w:hAnsi="Arial" w:cs="Arial"/>
          <w:b/>
          <w:sz w:val="24"/>
          <w:szCs w:val="24"/>
          <w:lang w:val="en-GB"/>
        </w:rPr>
        <w:t>Graph 3. Percentage Share of Asia in the Global GDP</w:t>
      </w:r>
    </w:p>
    <w:p w:rsidR="004D7B2E" w:rsidRPr="00BA0966" w:rsidRDefault="004D7B2E" w:rsidP="00BA0966">
      <w:pPr>
        <w:spacing w:line="288" w:lineRule="auto"/>
        <w:ind w:left="-720" w:right="-187"/>
        <w:jc w:val="both"/>
        <w:rPr>
          <w:rFonts w:ascii="Arial" w:hAnsi="Arial" w:cs="Arial"/>
          <w:b/>
          <w:sz w:val="24"/>
          <w:szCs w:val="24"/>
          <w:lang w:val="en-GB"/>
        </w:rPr>
      </w:pPr>
      <w:r w:rsidRPr="00BA0966">
        <w:rPr>
          <w:rFonts w:ascii="Arial" w:hAnsi="Arial" w:cs="Arial"/>
          <w:noProof/>
          <w:sz w:val="24"/>
          <w:szCs w:val="24"/>
        </w:rPr>
        <w:lastRenderedPageBreak/>
        <w:drawing>
          <wp:inline distT="0" distB="0" distL="0" distR="0">
            <wp:extent cx="5266944" cy="2845613"/>
            <wp:effectExtent l="0" t="0" r="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7B2E" w:rsidRPr="00BA0966" w:rsidRDefault="004D7B2E" w:rsidP="00BA0966">
      <w:pPr>
        <w:tabs>
          <w:tab w:val="left" w:pos="720"/>
        </w:tabs>
        <w:spacing w:line="288" w:lineRule="auto"/>
        <w:ind w:left="-720" w:right="-187"/>
        <w:jc w:val="both"/>
        <w:rPr>
          <w:rFonts w:ascii="Arial" w:hAnsi="Arial" w:cs="Arial"/>
          <w:sz w:val="24"/>
          <w:szCs w:val="24"/>
          <w:lang w:val="en-GB"/>
        </w:rPr>
      </w:pPr>
      <w:r w:rsidRPr="00BA0966">
        <w:rPr>
          <w:rFonts w:ascii="Arial" w:hAnsi="Arial" w:cs="Arial"/>
          <w:sz w:val="24"/>
          <w:szCs w:val="24"/>
          <w:lang w:val="en-GB"/>
        </w:rPr>
        <w:t>Source: Maddison 2010</w:t>
      </w:r>
    </w:p>
    <w:p w:rsidR="004D7B2E" w:rsidRPr="00BA0966" w:rsidRDefault="004D7B2E" w:rsidP="00BA0966">
      <w:pPr>
        <w:spacing w:line="288" w:lineRule="auto"/>
        <w:ind w:left="-720" w:right="-187"/>
        <w:jc w:val="both"/>
        <w:rPr>
          <w:rFonts w:ascii="Arial" w:hAnsi="Arial" w:cs="Arial"/>
          <w:sz w:val="24"/>
          <w:szCs w:val="24"/>
          <w:lang w:val="en-GB"/>
        </w:rPr>
      </w:pPr>
      <w:r w:rsidRPr="00BA0966">
        <w:rPr>
          <w:rFonts w:ascii="Arial" w:hAnsi="Arial" w:cs="Arial"/>
          <w:sz w:val="24"/>
          <w:szCs w:val="24"/>
          <w:lang w:val="en-GB"/>
        </w:rPr>
        <w:t>Graph 1 prepared by Angus Maddison (2010) in his celebrated work in three volumes presents the historical data on world economy shows the share of Asia in the global economy which was as high as 58% of global GDP. Sadly, this declined almost continuously to hit the bottom at about 12% during the fifties and sixties. Based on the demographic and other structural parameters, the study predicts that it would now rise sharply to claim about 52% of GDP, slightly above the share in population, by another three decades. Brookings Institution (Kharas 2011) has made a similar prediction suggesting that Asian share in global middle class demand of consumer durables will go up from the present level of about 18% to 60% in 2050.</w:t>
      </w:r>
    </w:p>
    <w:p w:rsidR="004D7B2E" w:rsidRPr="00BA0966" w:rsidRDefault="004D7B2E" w:rsidP="00BA0966">
      <w:pPr>
        <w:spacing w:line="288" w:lineRule="auto"/>
        <w:ind w:left="-720" w:right="-187"/>
        <w:jc w:val="both"/>
        <w:rPr>
          <w:rFonts w:ascii="Arial" w:hAnsi="Arial" w:cs="Arial"/>
          <w:b/>
          <w:sz w:val="24"/>
          <w:szCs w:val="24"/>
          <w:lang w:val="en-GB"/>
        </w:rPr>
      </w:pPr>
      <w:r w:rsidRPr="00BA0966">
        <w:rPr>
          <w:rFonts w:ascii="Arial" w:hAnsi="Arial" w:cs="Arial"/>
          <w:b/>
          <w:sz w:val="24"/>
          <w:szCs w:val="24"/>
          <w:lang w:val="en-GB"/>
        </w:rPr>
        <w:t>Graph 4. Percentage Share of Different Countries in the Global Middle Class</w:t>
      </w:r>
      <w:r w:rsidR="008A24E2">
        <w:rPr>
          <w:rFonts w:ascii="Arial" w:hAnsi="Arial" w:cs="Arial"/>
          <w:b/>
          <w:sz w:val="24"/>
          <w:szCs w:val="24"/>
          <w:lang w:val="en-GB"/>
        </w:rPr>
        <w:t xml:space="preserve"> </w:t>
      </w:r>
      <w:r w:rsidRPr="00BA0966">
        <w:rPr>
          <w:rFonts w:ascii="Arial" w:hAnsi="Arial" w:cs="Arial"/>
          <w:b/>
          <w:sz w:val="24"/>
          <w:szCs w:val="24"/>
          <w:lang w:val="en-GB"/>
        </w:rPr>
        <w:t>Consumptions of Durable Goods</w:t>
      </w:r>
    </w:p>
    <w:p w:rsidR="004D7B2E" w:rsidRPr="00BA0966" w:rsidRDefault="004D7B2E" w:rsidP="00BA0966">
      <w:pPr>
        <w:spacing w:line="288" w:lineRule="auto"/>
        <w:ind w:left="-720" w:right="-187"/>
        <w:jc w:val="both"/>
        <w:rPr>
          <w:rFonts w:ascii="Arial" w:hAnsi="Arial" w:cs="Arial"/>
          <w:b/>
          <w:sz w:val="24"/>
          <w:szCs w:val="24"/>
          <w:lang w:val="en-GB"/>
        </w:rPr>
      </w:pPr>
      <w:r w:rsidRPr="00BA0966">
        <w:rPr>
          <w:rFonts w:ascii="Arial" w:hAnsi="Arial" w:cs="Arial"/>
          <w:noProof/>
          <w:sz w:val="24"/>
          <w:szCs w:val="24"/>
        </w:rPr>
        <w:lastRenderedPageBreak/>
        <w:drawing>
          <wp:inline distT="0" distB="0" distL="0" distR="0">
            <wp:extent cx="5310835" cy="3168076"/>
            <wp:effectExtent l="0" t="0" r="0" b="0"/>
            <wp:docPr id="11" name="Picture 2" descr="graph_ne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_new.wmf"/>
                    <pic:cNvPicPr/>
                  </pic:nvPicPr>
                  <pic:blipFill rotWithShape="1">
                    <a:blip r:embed="rId14" cstate="print"/>
                    <a:srcRect l="16250" t="27037" r="16500" b="40869"/>
                    <a:stretch/>
                  </pic:blipFill>
                  <pic:spPr bwMode="auto">
                    <a:xfrm>
                      <a:off x="0" y="0"/>
                      <a:ext cx="5307568" cy="316612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D7B2E" w:rsidRPr="00BA0966" w:rsidRDefault="004D7B2E" w:rsidP="00BA0966">
      <w:pPr>
        <w:spacing w:line="288" w:lineRule="auto"/>
        <w:ind w:left="-720" w:right="-187"/>
        <w:jc w:val="both"/>
        <w:rPr>
          <w:rFonts w:ascii="Arial" w:hAnsi="Arial" w:cs="Arial"/>
          <w:sz w:val="24"/>
          <w:szCs w:val="24"/>
          <w:lang w:val="en-GB"/>
        </w:rPr>
      </w:pPr>
      <w:r w:rsidRPr="00BA0966">
        <w:rPr>
          <w:rFonts w:ascii="Arial" w:hAnsi="Arial" w:cs="Arial"/>
          <w:sz w:val="24"/>
          <w:szCs w:val="24"/>
          <w:lang w:val="en-GB"/>
        </w:rPr>
        <w:t>Source: Kharas 2011</w:t>
      </w:r>
    </w:p>
    <w:p w:rsidR="004D7B2E" w:rsidRPr="00BA0966" w:rsidRDefault="004D7B2E" w:rsidP="00BA0966">
      <w:pPr>
        <w:spacing w:line="288" w:lineRule="auto"/>
        <w:ind w:left="-720" w:right="-187"/>
        <w:jc w:val="both"/>
        <w:rPr>
          <w:rFonts w:ascii="Arial" w:hAnsi="Arial" w:cs="Arial"/>
          <w:sz w:val="24"/>
          <w:szCs w:val="24"/>
          <w:lang w:val="en-GB"/>
        </w:rPr>
      </w:pPr>
      <w:r w:rsidRPr="00BA0966">
        <w:rPr>
          <w:rFonts w:ascii="Arial" w:hAnsi="Arial" w:cs="Arial"/>
          <w:sz w:val="24"/>
          <w:szCs w:val="24"/>
          <w:lang w:val="en-GB"/>
        </w:rPr>
        <w:t>A review of relevant development literature brings forth three major challenges that the Asian countries will have to tackle for the materialization of the predicted development scenario. The first is that of premature deindustrialization and middle-income trap. Dani Rodrik (2015) of the JF Kennedy School of Government, Harvard, has argued that the nature of dependency of the developing countries and market failures at global level are resulting in a decline in the share of GDP in countries that have not realized their basic potential of industrial growth. Consequently, their share of industrial value added has started falling at a low level of industrialisation. Citing the cases of a large number of countries in Africa and Latin America wherein the manufacturing share in income has shown persistent decline before this coming to even 30 to 40% level. Although South Asian economies do not appear to be immediately sunk into this crisis, it is speculated that it may not be able to escape this trap for long. During the past one-and-a-half decades, the World Bank data reveals that the share of manufacturing in national GDP for countries such as Afghanistan, India, Maldives, Pakistan and Sri Lanka has stabilized at different levels or even declined marginally, with the significant exception of Bangladesh (Graph 5). India is having problem of pushing forth industrial growth and its share in income has gone down from 34% to 30% during the past decade, creating a crisis in job market. Bangladesh emerges here as an exception as it records a steady increase in its share of industial sector including construction in national income over the past six decades (Graph 6)</w:t>
      </w:r>
    </w:p>
    <w:p w:rsidR="004D7B2E" w:rsidRPr="00BA0966" w:rsidRDefault="004D7B2E" w:rsidP="00BA0966">
      <w:pPr>
        <w:spacing w:line="288" w:lineRule="auto"/>
        <w:ind w:left="-720" w:right="-187"/>
        <w:jc w:val="both"/>
        <w:rPr>
          <w:rFonts w:ascii="Arial" w:eastAsia="Times New Roman" w:hAnsi="Arial" w:cs="Arial"/>
          <w:b/>
          <w:bCs/>
          <w:kern w:val="36"/>
          <w:sz w:val="24"/>
          <w:szCs w:val="24"/>
          <w:lang w:val="en-GB"/>
        </w:rPr>
      </w:pPr>
    </w:p>
    <w:p w:rsidR="004D7B2E" w:rsidRPr="00BA0966" w:rsidRDefault="004D7B2E" w:rsidP="00BA0966">
      <w:pPr>
        <w:spacing w:line="288" w:lineRule="auto"/>
        <w:ind w:left="-720" w:right="-187"/>
        <w:jc w:val="both"/>
        <w:rPr>
          <w:rFonts w:ascii="Arial" w:eastAsia="Times New Roman" w:hAnsi="Arial" w:cs="Arial"/>
          <w:b/>
          <w:bCs/>
          <w:kern w:val="36"/>
          <w:sz w:val="24"/>
          <w:szCs w:val="24"/>
          <w:lang w:val="en-GB"/>
        </w:rPr>
      </w:pPr>
      <w:r w:rsidRPr="00BA0966">
        <w:rPr>
          <w:rFonts w:ascii="Arial" w:eastAsia="Times New Roman" w:hAnsi="Arial" w:cs="Arial"/>
          <w:b/>
          <w:bCs/>
          <w:kern w:val="36"/>
          <w:sz w:val="24"/>
          <w:szCs w:val="24"/>
          <w:lang w:val="en-GB"/>
        </w:rPr>
        <w:t>Graph 5. Percentage Share of Industry (including construction) in GDP</w:t>
      </w:r>
    </w:p>
    <w:p w:rsidR="004D7B2E" w:rsidRPr="00BA0966" w:rsidRDefault="004D7B2E" w:rsidP="00BA0966">
      <w:pPr>
        <w:spacing w:line="288" w:lineRule="auto"/>
        <w:ind w:left="-720" w:right="-187"/>
        <w:jc w:val="both"/>
        <w:rPr>
          <w:rFonts w:ascii="Arial" w:eastAsia="Times New Roman" w:hAnsi="Arial" w:cs="Arial"/>
          <w:b/>
          <w:bCs/>
          <w:kern w:val="36"/>
          <w:sz w:val="24"/>
          <w:szCs w:val="24"/>
          <w:lang w:val="en-GB"/>
        </w:rPr>
      </w:pPr>
      <w:r w:rsidRPr="00BA0966">
        <w:rPr>
          <w:rFonts w:ascii="Arial" w:hAnsi="Arial" w:cs="Arial"/>
          <w:noProof/>
          <w:sz w:val="24"/>
          <w:szCs w:val="24"/>
        </w:rPr>
        <w:lastRenderedPageBreak/>
        <w:drawing>
          <wp:inline distT="0" distB="0" distL="0" distR="0">
            <wp:extent cx="5754029" cy="3560957"/>
            <wp:effectExtent l="0" t="0" r="0" b="0"/>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7B2E" w:rsidRPr="00BA0966" w:rsidRDefault="004D7B2E" w:rsidP="00BA0966">
      <w:pPr>
        <w:spacing w:line="288" w:lineRule="auto"/>
        <w:ind w:left="-720" w:right="-187"/>
        <w:jc w:val="both"/>
        <w:rPr>
          <w:rFonts w:ascii="Arial" w:hAnsi="Arial" w:cs="Arial"/>
          <w:sz w:val="24"/>
          <w:szCs w:val="24"/>
        </w:rPr>
      </w:pPr>
      <w:r w:rsidRPr="00BA0966">
        <w:rPr>
          <w:rFonts w:ascii="Arial" w:hAnsi="Arial" w:cs="Arial"/>
          <w:sz w:val="24"/>
          <w:szCs w:val="24"/>
          <w:lang w:val="en-GB"/>
        </w:rPr>
        <w:t xml:space="preserve">Source: </w:t>
      </w:r>
      <w:r w:rsidRPr="00BA0966">
        <w:rPr>
          <w:rFonts w:ascii="Arial" w:hAnsi="Arial" w:cs="Arial"/>
          <w:sz w:val="24"/>
          <w:szCs w:val="24"/>
        </w:rPr>
        <w:t xml:space="preserve">World Bank (2019): Manufacturing, Value Added (% of GDP), National Accounts Data, and OECD National Accounts Data files, </w:t>
      </w:r>
      <w:hyperlink r:id="rId16" w:history="1">
        <w:r w:rsidRPr="00BA0966">
          <w:rPr>
            <w:rStyle w:val="Hyperlink"/>
            <w:rFonts w:ascii="Arial" w:hAnsi="Arial" w:cs="Arial"/>
            <w:sz w:val="24"/>
            <w:szCs w:val="24"/>
          </w:rPr>
          <w:t>https://data.worldbank.org/indicator/nv.ind.manf.zs</w:t>
        </w:r>
      </w:hyperlink>
      <w:r w:rsidRPr="00BA0966">
        <w:rPr>
          <w:rFonts w:ascii="Arial" w:hAnsi="Arial" w:cs="Arial"/>
          <w:sz w:val="24"/>
          <w:szCs w:val="24"/>
        </w:rPr>
        <w:t xml:space="preserve"> Accessed on the 28th March 2019</w:t>
      </w:r>
    </w:p>
    <w:p w:rsidR="004D7B2E" w:rsidRPr="00BA0966" w:rsidRDefault="004D7B2E" w:rsidP="00BA0966">
      <w:pPr>
        <w:spacing w:line="288" w:lineRule="auto"/>
        <w:ind w:left="-720" w:right="-187"/>
        <w:jc w:val="both"/>
        <w:rPr>
          <w:rFonts w:ascii="Arial" w:hAnsi="Arial" w:cs="Arial"/>
          <w:sz w:val="24"/>
          <w:szCs w:val="24"/>
        </w:rPr>
      </w:pPr>
    </w:p>
    <w:p w:rsidR="004D7B2E" w:rsidRPr="00BA0966" w:rsidRDefault="004D7B2E" w:rsidP="00BA0966">
      <w:pPr>
        <w:spacing w:after="160" w:line="259" w:lineRule="auto"/>
        <w:ind w:left="-720" w:right="-187"/>
        <w:jc w:val="both"/>
        <w:rPr>
          <w:rFonts w:ascii="Arial" w:eastAsia="Times New Roman" w:hAnsi="Arial" w:cs="Arial"/>
          <w:b/>
          <w:bCs/>
          <w:kern w:val="36"/>
          <w:sz w:val="24"/>
          <w:szCs w:val="24"/>
          <w:lang w:val="en-GB"/>
        </w:rPr>
      </w:pPr>
      <w:r w:rsidRPr="00BA0966">
        <w:rPr>
          <w:rFonts w:ascii="Arial" w:eastAsia="Times New Roman" w:hAnsi="Arial" w:cs="Arial"/>
          <w:b/>
          <w:bCs/>
          <w:kern w:val="36"/>
          <w:sz w:val="24"/>
          <w:szCs w:val="24"/>
          <w:lang w:val="en-GB"/>
        </w:rPr>
        <w:br w:type="page"/>
      </w:r>
    </w:p>
    <w:p w:rsidR="004D7B2E" w:rsidRPr="00BA0966" w:rsidRDefault="004D7B2E" w:rsidP="00BA0966">
      <w:pPr>
        <w:spacing w:line="288" w:lineRule="auto"/>
        <w:ind w:left="-720" w:right="-187"/>
        <w:jc w:val="both"/>
        <w:rPr>
          <w:rFonts w:ascii="Arial" w:eastAsia="Times New Roman" w:hAnsi="Arial" w:cs="Arial"/>
          <w:b/>
          <w:bCs/>
          <w:kern w:val="36"/>
          <w:sz w:val="24"/>
          <w:szCs w:val="24"/>
          <w:lang w:val="en-GB"/>
        </w:rPr>
      </w:pPr>
      <w:r w:rsidRPr="00BA0966">
        <w:rPr>
          <w:rFonts w:ascii="Arial" w:eastAsia="Times New Roman" w:hAnsi="Arial" w:cs="Arial"/>
          <w:b/>
          <w:bCs/>
          <w:kern w:val="36"/>
          <w:sz w:val="24"/>
          <w:szCs w:val="24"/>
          <w:lang w:val="en-GB"/>
        </w:rPr>
        <w:lastRenderedPageBreak/>
        <w:t xml:space="preserve">Graph 6. Trend in the Share of Industry (including construction) in GDP in Bangladesh contrasting with those of select South Asian countries  </w:t>
      </w:r>
    </w:p>
    <w:p w:rsidR="004D7B2E" w:rsidRPr="00BA0966" w:rsidRDefault="004D7B2E" w:rsidP="00BA0966">
      <w:pPr>
        <w:spacing w:line="288" w:lineRule="auto"/>
        <w:ind w:left="-720" w:right="-187"/>
        <w:jc w:val="both"/>
        <w:rPr>
          <w:rFonts w:ascii="Arial" w:hAnsi="Arial" w:cs="Arial"/>
          <w:sz w:val="24"/>
          <w:szCs w:val="24"/>
          <w:lang w:val="en-GB"/>
        </w:rPr>
      </w:pPr>
      <w:r w:rsidRPr="00BA0966">
        <w:rPr>
          <w:rFonts w:ascii="Arial" w:hAnsi="Arial" w:cs="Arial"/>
          <w:noProof/>
          <w:sz w:val="24"/>
          <w:szCs w:val="24"/>
        </w:rPr>
        <w:drawing>
          <wp:inline distT="0" distB="0" distL="0" distR="0">
            <wp:extent cx="5947064" cy="3775364"/>
            <wp:effectExtent l="19050" t="0" r="15586"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7B2E" w:rsidRPr="00BA0966" w:rsidRDefault="004D7B2E" w:rsidP="00BA0966">
      <w:pPr>
        <w:spacing w:line="288" w:lineRule="auto"/>
        <w:ind w:left="-720" w:right="-187"/>
        <w:jc w:val="both"/>
        <w:rPr>
          <w:rFonts w:ascii="Arial" w:hAnsi="Arial" w:cs="Arial"/>
          <w:sz w:val="24"/>
          <w:szCs w:val="24"/>
          <w:lang w:val="en-GB"/>
        </w:rPr>
      </w:pPr>
    </w:p>
    <w:p w:rsidR="004D7B2E" w:rsidRPr="00BA0966" w:rsidRDefault="004D7B2E" w:rsidP="00BA0966">
      <w:pPr>
        <w:spacing w:line="288" w:lineRule="auto"/>
        <w:ind w:left="-720" w:right="-187"/>
        <w:jc w:val="both"/>
        <w:rPr>
          <w:rFonts w:ascii="Arial" w:hAnsi="Arial" w:cs="Arial"/>
          <w:sz w:val="24"/>
          <w:szCs w:val="24"/>
          <w:lang w:val="en-GB"/>
        </w:rPr>
      </w:pPr>
      <w:r w:rsidRPr="00BA0966">
        <w:rPr>
          <w:rFonts w:ascii="Arial" w:hAnsi="Arial" w:cs="Arial"/>
          <w:sz w:val="24"/>
          <w:szCs w:val="24"/>
          <w:lang w:val="en-GB"/>
        </w:rPr>
        <w:t>Recent trend and pattern of investment indicate that the South Asian economies may not necessarily get into a real crisis situation. South Asia has managed to get a share of 36% of global investment. Efforts of the BRICS Development Bank and more recently Asian Infrastructural Development Bank have successfully injected funds into the capital market. They are trying to prioritize investments into those sectors that are critical for sustainable and inclusive development and where global capital market has shown conservatism. The most important factor which can rescue Asia from the potential global crisis is the internal demand due to emergence of a strong middle class. It is generally recognised that the middle class in Asian countries, that are politically and economically powerful would emerge strongly, as predicted by the Brookings Institute. This would create massive demand base which can support rapid growth in their own countries and, at the same time, help in resolving the Euro zone crisis and in stabilizing the global economy.</w:t>
      </w:r>
      <w:r w:rsidRPr="00BA0966">
        <w:rPr>
          <w:rFonts w:ascii="Arial" w:hAnsi="Arial" w:cs="Arial"/>
          <w:sz w:val="24"/>
          <w:szCs w:val="24"/>
        </w:rPr>
        <w:t xml:space="preserve"> </w:t>
      </w:r>
    </w:p>
    <w:p w:rsidR="00374585" w:rsidRPr="00BA0966" w:rsidRDefault="00B8458D" w:rsidP="00BA0966">
      <w:pPr>
        <w:pStyle w:val="ListParagraph"/>
        <w:spacing w:before="100" w:beforeAutospacing="1" w:after="100" w:afterAutospacing="1" w:line="288" w:lineRule="auto"/>
        <w:ind w:left="-720" w:right="-187"/>
        <w:jc w:val="both"/>
        <w:rPr>
          <w:rFonts w:ascii="Arial" w:hAnsi="Arial" w:cs="Arial"/>
          <w:b/>
        </w:rPr>
      </w:pPr>
      <w:r w:rsidRPr="00BA0966">
        <w:rPr>
          <w:rFonts w:ascii="Arial" w:hAnsi="Arial" w:cs="Arial"/>
          <w:b/>
        </w:rPr>
        <w:t xml:space="preserve">Summary of Findings and Reflections on the Urbanisation/Migration Experience in Asia </w:t>
      </w:r>
    </w:p>
    <w:p w:rsidR="00DA6E4A" w:rsidRPr="00BA0966" w:rsidRDefault="00B8458D"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A large majority of the countries belonging to different geographical regions have recorded deceleration in urban growth and mig</w:t>
      </w:r>
      <w:r w:rsidR="00DA6E4A" w:rsidRPr="00BA0966">
        <w:rPr>
          <w:rFonts w:ascii="Arial" w:hAnsi="Arial" w:cs="Arial"/>
          <w:sz w:val="24"/>
          <w:szCs w:val="24"/>
        </w:rPr>
        <w:t>ration in recent years that can</w:t>
      </w:r>
      <w:r w:rsidRPr="00BA0966">
        <w:rPr>
          <w:rFonts w:ascii="Arial" w:hAnsi="Arial" w:cs="Arial"/>
          <w:sz w:val="24"/>
          <w:szCs w:val="24"/>
        </w:rPr>
        <w:t xml:space="preserve">not be fully explained in terms </w:t>
      </w:r>
      <w:r w:rsidRPr="00BA0966">
        <w:rPr>
          <w:rFonts w:ascii="Arial" w:hAnsi="Arial" w:cs="Arial"/>
          <w:sz w:val="24"/>
          <w:szCs w:val="24"/>
        </w:rPr>
        <w:lastRenderedPageBreak/>
        <w:t xml:space="preserve">of decline in natural growth, definitional or boundary adjustment factors. Exclusionary urban growth, increased unaffordability of urban space and basic amenities for the rural poor and a negative policy perspective leading to greater restrictions on migration are the key determinants. </w:t>
      </w:r>
      <w:r w:rsidR="00DA6E4A" w:rsidRPr="00BA0966">
        <w:rPr>
          <w:rFonts w:ascii="Arial" w:hAnsi="Arial" w:cs="Arial"/>
          <w:sz w:val="24"/>
          <w:szCs w:val="24"/>
        </w:rPr>
        <w:t xml:space="preserve">It is surprising that despite the positive assessment of urbanization and migration dynamics at the conceptual and policy level, many of the national, regional and city governments in Asia are pursuing programmes that tend to decelerate inmigration as also evict and relocate the existing slums, with predominantly migrant population, into city peripheries. Furthermore, </w:t>
      </w:r>
      <w:r w:rsidRPr="00936134">
        <w:rPr>
          <w:rFonts w:ascii="Arial" w:hAnsi="Arial" w:cs="Arial"/>
          <w:color w:val="FF0000"/>
          <w:sz w:val="24"/>
          <w:szCs w:val="24"/>
        </w:rPr>
        <w:t>The</w:t>
      </w:r>
      <w:r w:rsidRPr="00BA0966">
        <w:rPr>
          <w:rFonts w:ascii="Arial" w:hAnsi="Arial" w:cs="Arial"/>
          <w:sz w:val="24"/>
          <w:szCs w:val="24"/>
        </w:rPr>
        <w:t xml:space="preserve"> impetus of urban growth has shifted from large metropolises, from five million plus cities, to those having population between 1 to 5 million or even less. Despite this downward shift of urban dynamics, a large number of small and medium towns with less than one hundred thousand population report economic stagnation and deceleration in population growth in majority of Asian countries. The emergence of new towns has</w:t>
      </w:r>
      <w:r w:rsidR="00DA6E4A" w:rsidRPr="00BA0966">
        <w:rPr>
          <w:rFonts w:ascii="Arial" w:hAnsi="Arial" w:cs="Arial"/>
          <w:sz w:val="24"/>
          <w:szCs w:val="24"/>
        </w:rPr>
        <w:t>, however, opened up new possibilities to counter the</w:t>
      </w:r>
      <w:r w:rsidRPr="00BA0966">
        <w:rPr>
          <w:rFonts w:ascii="Arial" w:hAnsi="Arial" w:cs="Arial"/>
          <w:sz w:val="24"/>
          <w:szCs w:val="24"/>
        </w:rPr>
        <w:t xml:space="preserve"> top heavy urbanization</w:t>
      </w:r>
      <w:r w:rsidR="00DA6E4A" w:rsidRPr="00BA0966">
        <w:rPr>
          <w:rFonts w:ascii="Arial" w:hAnsi="Arial" w:cs="Arial"/>
          <w:sz w:val="24"/>
          <w:szCs w:val="24"/>
        </w:rPr>
        <w:t xml:space="preserve"> in South and</w:t>
      </w:r>
      <w:r w:rsidRPr="00BA0966">
        <w:rPr>
          <w:rFonts w:ascii="Arial" w:hAnsi="Arial" w:cs="Arial"/>
          <w:sz w:val="24"/>
          <w:szCs w:val="24"/>
        </w:rPr>
        <w:t xml:space="preserve"> South East Asia. The pace of urbanization has been high in several countries in Asia not because of their level of economic growth but its composition and labour intensity of rapidly growing informal sectors.</w:t>
      </w:r>
    </w:p>
    <w:p w:rsidR="00DA6E4A" w:rsidRPr="00BA0966" w:rsidRDefault="00B8458D"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 xml:space="preserve">Several countries have launched programmes for improving governance and infrastructural facilities in a few large cities, attracting private investors from within as well as outside the country. Land for them has been made available through the market as also state supported schemes. These have pushed out squatter settlements, informal sector businesses along with a large number of pollutant industries to the city peripheries that have poor quality of micro environment. The income level and quality of basic amenities in these cities, as a result, have gone up but that has been associated with increased intra-city disparity and creation of degenerated periphery. Several of the governments have taken major initiatives to tackle these problems by promoting rural development, creating satellite towns for slowing down RU migration and reducing pressure on infrastructure, particularly in the globalizing cities. These regional development measures, in a sense, have been complementary to the city level interventions that have encouraged only selective migration into central areas and „sanitisation of the cities‟. </w:t>
      </w:r>
    </w:p>
    <w:p w:rsidR="00B8458D" w:rsidRPr="00BA0966" w:rsidRDefault="00B8458D" w:rsidP="00BA0966">
      <w:pPr>
        <w:spacing w:before="100" w:beforeAutospacing="1" w:after="100" w:afterAutospacing="1" w:line="288" w:lineRule="auto"/>
        <w:ind w:left="-720" w:right="-187"/>
        <w:jc w:val="both"/>
        <w:rPr>
          <w:rFonts w:ascii="Arial" w:hAnsi="Arial" w:cs="Arial"/>
          <w:sz w:val="24"/>
          <w:szCs w:val="24"/>
        </w:rPr>
      </w:pPr>
      <w:r w:rsidRPr="00BA0966">
        <w:rPr>
          <w:rFonts w:ascii="Arial" w:hAnsi="Arial" w:cs="Arial"/>
          <w:sz w:val="24"/>
          <w:szCs w:val="24"/>
        </w:rPr>
        <w:t xml:space="preserve">All these questions the proposition that the urban dynamics would shift to Asia in the next few decades, not withstanding the magnitude of absolute figures of increment due to pure demographic weight of the region. The pace of urbanization would be reasonably high but much below the level projected by UNPD. The pace of urbanization in the next few decades is likely to be rapid in less urbanized and less developed countries, as the relatively developed and larger countries in the continent are likely to limit migration in order to have more orderly urbanisation and well governed cities. Positive association between the pace of urbanisation and a few indicators of economic growth in recent years would make governments push reform measures in land, capital and labour market, giving greater freedom to market based actors. This would also manifest in policies and programmes adopted by the state and city governments to restrict the </w:t>
      </w:r>
      <w:r w:rsidRPr="00BA0966">
        <w:rPr>
          <w:rFonts w:ascii="Arial" w:hAnsi="Arial" w:cs="Arial"/>
          <w:sz w:val="24"/>
          <w:szCs w:val="24"/>
        </w:rPr>
        <w:lastRenderedPageBreak/>
        <w:t xml:space="preserve">entry of poor and unskilled migrants from rural areas and outside the country, especially those coming with their dependents, strengthening the process of exclusionary urban growth. </w:t>
      </w:r>
    </w:p>
    <w:p w:rsidR="00694019" w:rsidRPr="00BA0966" w:rsidRDefault="00694019" w:rsidP="00BA0966">
      <w:pPr>
        <w:spacing w:before="100" w:beforeAutospacing="1" w:after="100" w:afterAutospacing="1" w:line="288" w:lineRule="auto"/>
        <w:ind w:left="-720" w:right="-187"/>
        <w:jc w:val="both"/>
        <w:rPr>
          <w:rFonts w:ascii="Arial" w:hAnsi="Arial" w:cs="Arial"/>
          <w:sz w:val="24"/>
          <w:szCs w:val="24"/>
          <w:lang w:val="en-GB"/>
        </w:rPr>
      </w:pPr>
      <w:r w:rsidRPr="00BA0966">
        <w:rPr>
          <w:rFonts w:ascii="Arial" w:hAnsi="Arial" w:cs="Arial"/>
          <w:b/>
          <w:bCs/>
          <w:sz w:val="24"/>
          <w:szCs w:val="24"/>
          <w:lang w:val="en-GB"/>
        </w:rPr>
        <w:t xml:space="preserve">References </w:t>
      </w:r>
    </w:p>
    <w:p w:rsidR="00694019" w:rsidRPr="00BA0966" w:rsidRDefault="00694019" w:rsidP="00BA0966">
      <w:pPr>
        <w:pStyle w:val="Default"/>
        <w:spacing w:line="288" w:lineRule="auto"/>
        <w:ind w:left="-720" w:right="-187"/>
        <w:jc w:val="both"/>
        <w:rPr>
          <w:color w:val="auto"/>
          <w:lang w:val="en-GB"/>
        </w:rPr>
      </w:pPr>
      <w:r w:rsidRPr="00BA0966">
        <w:rPr>
          <w:color w:val="auto"/>
          <w:lang w:val="en-GB"/>
        </w:rPr>
        <w:t>Asian Development Bank. 2011.</w:t>
      </w:r>
      <w:r w:rsidRPr="00BA0966">
        <w:rPr>
          <w:i/>
          <w:iCs/>
          <w:color w:val="auto"/>
          <w:lang w:val="en-GB"/>
        </w:rPr>
        <w:t>Asia 2050: Realizing the Asian century</w:t>
      </w:r>
      <w:r w:rsidRPr="00BA0966">
        <w:rPr>
          <w:color w:val="auto"/>
          <w:lang w:val="en-GB"/>
        </w:rPr>
        <w:t xml:space="preserve">. Manila: Asian Development Bank. </w:t>
      </w:r>
    </w:p>
    <w:p w:rsidR="00694019" w:rsidRPr="00BA0966" w:rsidRDefault="00694019" w:rsidP="00BA0966">
      <w:pPr>
        <w:pStyle w:val="Default"/>
        <w:spacing w:line="288" w:lineRule="auto"/>
        <w:ind w:left="-720" w:right="-187"/>
        <w:jc w:val="both"/>
        <w:rPr>
          <w:color w:val="auto"/>
          <w:lang w:val="en-GB"/>
        </w:rPr>
      </w:pPr>
    </w:p>
    <w:p w:rsidR="001019B6" w:rsidRPr="00BA0966" w:rsidRDefault="00E85C00" w:rsidP="00BA0966">
      <w:pPr>
        <w:spacing w:line="288" w:lineRule="auto"/>
        <w:ind w:left="-720" w:right="-187"/>
        <w:jc w:val="both"/>
        <w:rPr>
          <w:rFonts w:ascii="Arial" w:hAnsi="Arial" w:cs="Arial"/>
          <w:color w:val="000000" w:themeColor="text1"/>
          <w:sz w:val="24"/>
          <w:szCs w:val="24"/>
        </w:rPr>
      </w:pPr>
      <w:hyperlink r:id="rId18" w:history="1">
        <w:r w:rsidR="001019B6" w:rsidRPr="00BA0966">
          <w:rPr>
            <w:rStyle w:val="Hyperlink"/>
            <w:rFonts w:ascii="Arial" w:hAnsi="Arial" w:cs="Arial"/>
            <w:color w:val="000000" w:themeColor="text1"/>
            <w:sz w:val="24"/>
            <w:szCs w:val="24"/>
            <w:u w:val="none"/>
          </w:rPr>
          <w:t>Barker</w:t>
        </w:r>
      </w:hyperlink>
      <w:r w:rsidR="001019B6" w:rsidRPr="00BA0966">
        <w:rPr>
          <w:rFonts w:ascii="Arial" w:hAnsi="Arial" w:cs="Arial"/>
          <w:color w:val="000000" w:themeColor="text1"/>
          <w:sz w:val="24"/>
          <w:szCs w:val="24"/>
        </w:rPr>
        <w:t xml:space="preserve">, </w:t>
      </w:r>
      <w:r w:rsidR="006B49CE" w:rsidRPr="00BA0966">
        <w:rPr>
          <w:rFonts w:ascii="Arial" w:hAnsi="Arial" w:cs="Arial"/>
          <w:color w:val="000000" w:themeColor="text1"/>
          <w:sz w:val="24"/>
          <w:szCs w:val="24"/>
        </w:rPr>
        <w:t xml:space="preserve">Rachel, </w:t>
      </w:r>
      <w:hyperlink r:id="rId19" w:history="1">
        <w:r w:rsidR="001019B6" w:rsidRPr="00BA0966">
          <w:rPr>
            <w:rStyle w:val="Hyperlink"/>
            <w:rFonts w:ascii="Arial" w:hAnsi="Arial" w:cs="Arial"/>
            <w:color w:val="000000" w:themeColor="text1"/>
            <w:sz w:val="24"/>
            <w:szCs w:val="24"/>
            <w:u w:val="none"/>
          </w:rPr>
          <w:t>Liu</w:t>
        </w:r>
      </w:hyperlink>
      <w:r w:rsidR="001019B6" w:rsidRPr="00BA0966">
        <w:rPr>
          <w:rFonts w:ascii="Arial" w:hAnsi="Arial" w:cs="Arial"/>
          <w:color w:val="000000" w:themeColor="text1"/>
          <w:sz w:val="24"/>
          <w:szCs w:val="24"/>
        </w:rPr>
        <w:t>,</w:t>
      </w:r>
      <w:r w:rsidR="006B49CE" w:rsidRPr="00BA0966">
        <w:rPr>
          <w:rFonts w:ascii="Arial" w:hAnsi="Arial" w:cs="Arial"/>
          <w:color w:val="000000" w:themeColor="text1"/>
          <w:sz w:val="24"/>
          <w:szCs w:val="24"/>
        </w:rPr>
        <w:t xml:space="preserve"> Amy </w:t>
      </w:r>
      <w:r w:rsidR="001019B6" w:rsidRPr="00BA0966">
        <w:rPr>
          <w:rFonts w:ascii="Arial" w:hAnsi="Arial" w:cs="Arial"/>
          <w:color w:val="000000" w:themeColor="text1"/>
          <w:sz w:val="24"/>
          <w:szCs w:val="24"/>
        </w:rPr>
        <w:t xml:space="preserve">and </w:t>
      </w:r>
      <w:hyperlink r:id="rId20" w:history="1">
        <w:r w:rsidR="001019B6" w:rsidRPr="00BA0966">
          <w:rPr>
            <w:rStyle w:val="Hyperlink"/>
            <w:rFonts w:ascii="Arial" w:hAnsi="Arial" w:cs="Arial"/>
            <w:color w:val="000000" w:themeColor="text1"/>
            <w:sz w:val="24"/>
            <w:szCs w:val="24"/>
            <w:u w:val="none"/>
          </w:rPr>
          <w:t>Gootman</w:t>
        </w:r>
      </w:hyperlink>
      <w:r w:rsidR="006B49CE" w:rsidRPr="00BA0966">
        <w:rPr>
          <w:rFonts w:ascii="Arial" w:hAnsi="Arial" w:cs="Arial"/>
          <w:color w:val="000000" w:themeColor="text1"/>
          <w:sz w:val="24"/>
          <w:szCs w:val="24"/>
        </w:rPr>
        <w:t>, Marek</w:t>
      </w:r>
      <w:r w:rsidR="001019B6" w:rsidRPr="00BA0966">
        <w:rPr>
          <w:rFonts w:ascii="Arial" w:hAnsi="Arial" w:cs="Arial"/>
          <w:color w:val="000000" w:themeColor="text1"/>
          <w:sz w:val="24"/>
          <w:szCs w:val="24"/>
        </w:rPr>
        <w:t xml:space="preserve"> (2016): </w:t>
      </w:r>
      <w:hyperlink r:id="rId21" w:history="1">
        <w:r w:rsidR="001019B6" w:rsidRPr="00BA0966">
          <w:rPr>
            <w:rStyle w:val="Hyperlink"/>
            <w:rFonts w:ascii="Arial" w:hAnsi="Arial" w:cs="Arial"/>
            <w:i/>
            <w:color w:val="000000" w:themeColor="text1"/>
            <w:sz w:val="24"/>
            <w:szCs w:val="24"/>
            <w:u w:val="none"/>
          </w:rPr>
          <w:t>The making of global cities: Stories from the Global Cities Exchange</w:t>
        </w:r>
      </w:hyperlink>
      <w:r w:rsidR="001019B6" w:rsidRPr="00BA0966">
        <w:rPr>
          <w:rFonts w:ascii="Arial" w:hAnsi="Arial" w:cs="Arial"/>
          <w:color w:val="000000" w:themeColor="text1"/>
          <w:sz w:val="24"/>
          <w:szCs w:val="24"/>
        </w:rPr>
        <w:t xml:space="preserve">, </w:t>
      </w:r>
      <w:r w:rsidR="001019B6" w:rsidRPr="00BA0966">
        <w:rPr>
          <w:rFonts w:ascii="Arial" w:hAnsi="Arial" w:cs="Arial"/>
          <w:color w:val="000000" w:themeColor="text1"/>
          <w:sz w:val="24"/>
          <w:szCs w:val="24"/>
          <w:lang w:val="en-GB"/>
        </w:rPr>
        <w:t>Brookings</w:t>
      </w:r>
      <w:r w:rsidR="001019B6" w:rsidRPr="00BA0966">
        <w:rPr>
          <w:rFonts w:ascii="Arial" w:hAnsi="Arial" w:cs="Arial"/>
          <w:color w:val="000000" w:themeColor="text1"/>
          <w:sz w:val="24"/>
          <w:szCs w:val="24"/>
        </w:rPr>
        <w:t>, 2016</w:t>
      </w:r>
    </w:p>
    <w:p w:rsidR="00406612" w:rsidRPr="00BA0966" w:rsidRDefault="00E85C00" w:rsidP="00BA0966">
      <w:pPr>
        <w:spacing w:line="288" w:lineRule="auto"/>
        <w:ind w:left="-720" w:right="-187"/>
        <w:jc w:val="both"/>
        <w:rPr>
          <w:rFonts w:ascii="Arial" w:hAnsi="Arial" w:cs="Arial"/>
          <w:color w:val="000000" w:themeColor="text1"/>
          <w:sz w:val="24"/>
          <w:szCs w:val="24"/>
        </w:rPr>
      </w:pPr>
      <w:hyperlink r:id="rId22" w:history="1">
        <w:r w:rsidR="00406612" w:rsidRPr="00BA0966">
          <w:rPr>
            <w:rStyle w:val="Hyperlink"/>
            <w:rFonts w:ascii="Arial" w:hAnsi="Arial" w:cs="Arial"/>
            <w:color w:val="000000" w:themeColor="text1"/>
            <w:sz w:val="24"/>
            <w:szCs w:val="24"/>
            <w:u w:val="none"/>
          </w:rPr>
          <w:t>Denis</w:t>
        </w:r>
      </w:hyperlink>
      <w:r w:rsidR="00406612" w:rsidRPr="00BA0966">
        <w:rPr>
          <w:rFonts w:ascii="Arial" w:hAnsi="Arial" w:cs="Arial"/>
          <w:color w:val="000000" w:themeColor="text1"/>
          <w:sz w:val="24"/>
          <w:szCs w:val="24"/>
        </w:rPr>
        <w:t>,</w:t>
      </w:r>
      <w:r w:rsidR="0062628E" w:rsidRPr="00BA0966">
        <w:rPr>
          <w:rFonts w:ascii="Arial" w:hAnsi="Arial" w:cs="Arial"/>
          <w:color w:val="000000" w:themeColor="text1"/>
          <w:sz w:val="24"/>
          <w:szCs w:val="24"/>
        </w:rPr>
        <w:t xml:space="preserve"> Eric,</w:t>
      </w:r>
      <w:hyperlink r:id="rId23" w:history="1">
        <w:r w:rsidR="00406612" w:rsidRPr="00BA0966">
          <w:rPr>
            <w:rStyle w:val="Hyperlink"/>
            <w:rFonts w:ascii="Arial" w:hAnsi="Arial" w:cs="Arial"/>
            <w:color w:val="000000" w:themeColor="text1"/>
            <w:sz w:val="24"/>
            <w:szCs w:val="24"/>
            <w:u w:val="none"/>
          </w:rPr>
          <w:t xml:space="preserve"> Zerah</w:t>
        </w:r>
      </w:hyperlink>
      <w:r w:rsidR="00406612" w:rsidRPr="00BA0966">
        <w:rPr>
          <w:rFonts w:ascii="Arial" w:hAnsi="Arial" w:cs="Arial"/>
          <w:color w:val="000000" w:themeColor="text1"/>
          <w:sz w:val="24"/>
          <w:szCs w:val="24"/>
        </w:rPr>
        <w:t>,</w:t>
      </w:r>
      <w:r w:rsidR="0062628E" w:rsidRPr="00BA0966">
        <w:rPr>
          <w:rFonts w:ascii="Arial" w:hAnsi="Arial" w:cs="Arial"/>
          <w:color w:val="000000" w:themeColor="text1"/>
          <w:sz w:val="24"/>
          <w:szCs w:val="24"/>
        </w:rPr>
        <w:t xml:space="preserve"> Marie-Helene and</w:t>
      </w:r>
      <w:hyperlink r:id="rId24" w:history="1">
        <w:r w:rsidR="00406612" w:rsidRPr="00BA0966">
          <w:rPr>
            <w:rStyle w:val="Hyperlink"/>
            <w:rFonts w:ascii="Arial" w:hAnsi="Arial" w:cs="Arial"/>
            <w:color w:val="000000" w:themeColor="text1"/>
            <w:sz w:val="24"/>
            <w:szCs w:val="24"/>
            <w:u w:val="none"/>
          </w:rPr>
          <w:t>Mukhopadhyay</w:t>
        </w:r>
      </w:hyperlink>
      <w:r w:rsidR="0062628E" w:rsidRPr="00BA0966">
        <w:rPr>
          <w:rFonts w:ascii="Arial" w:hAnsi="Arial" w:cs="Arial"/>
          <w:color w:val="000000" w:themeColor="text1"/>
          <w:sz w:val="24"/>
          <w:szCs w:val="24"/>
        </w:rPr>
        <w:t>, Partha</w:t>
      </w:r>
      <w:r w:rsidR="0083623B" w:rsidRPr="00BA0966">
        <w:rPr>
          <w:rFonts w:ascii="Arial" w:eastAsiaTheme="minorHAnsi" w:hAnsi="Arial" w:cs="Arial"/>
          <w:color w:val="000000" w:themeColor="text1"/>
          <w:sz w:val="24"/>
          <w:szCs w:val="24"/>
        </w:rPr>
        <w:t xml:space="preserve">(Eds) </w:t>
      </w:r>
      <w:r w:rsidR="00406612" w:rsidRPr="00BA0966">
        <w:rPr>
          <w:rFonts w:ascii="Arial" w:hAnsi="Arial" w:cs="Arial"/>
          <w:color w:val="000000" w:themeColor="text1"/>
          <w:sz w:val="24"/>
          <w:szCs w:val="24"/>
        </w:rPr>
        <w:t>(201</w:t>
      </w:r>
      <w:r w:rsidR="0083623B" w:rsidRPr="00BA0966">
        <w:rPr>
          <w:rFonts w:ascii="Arial" w:hAnsi="Arial" w:cs="Arial"/>
          <w:color w:val="000000" w:themeColor="text1"/>
          <w:sz w:val="24"/>
          <w:szCs w:val="24"/>
        </w:rPr>
        <w:t>7</w:t>
      </w:r>
      <w:r w:rsidR="00406612" w:rsidRPr="00BA0966">
        <w:rPr>
          <w:rFonts w:ascii="Arial" w:hAnsi="Arial" w:cs="Arial"/>
          <w:color w:val="000000" w:themeColor="text1"/>
          <w:sz w:val="24"/>
          <w:szCs w:val="24"/>
        </w:rPr>
        <w:t xml:space="preserve">): </w:t>
      </w:r>
      <w:hyperlink r:id="rId25" w:history="1">
        <w:r w:rsidR="00406612" w:rsidRPr="00BA0966">
          <w:rPr>
            <w:rStyle w:val="Hyperlink"/>
            <w:rFonts w:ascii="Arial" w:hAnsi="Arial" w:cs="Arial"/>
            <w:i/>
            <w:color w:val="000000" w:themeColor="text1"/>
            <w:sz w:val="24"/>
            <w:szCs w:val="24"/>
            <w:u w:val="none"/>
          </w:rPr>
          <w:t xml:space="preserve">Subaltern </w:t>
        </w:r>
        <w:r w:rsidR="006B49CE" w:rsidRPr="00BA0966">
          <w:rPr>
            <w:rStyle w:val="Hyperlink"/>
            <w:rFonts w:ascii="Arial" w:hAnsi="Arial" w:cs="Arial"/>
            <w:i/>
            <w:color w:val="000000" w:themeColor="text1"/>
            <w:sz w:val="24"/>
            <w:szCs w:val="24"/>
            <w:u w:val="none"/>
          </w:rPr>
          <w:t>U</w:t>
        </w:r>
        <w:r w:rsidR="00406612" w:rsidRPr="00BA0966">
          <w:rPr>
            <w:rStyle w:val="Hyperlink"/>
            <w:rFonts w:ascii="Arial" w:hAnsi="Arial" w:cs="Arial"/>
            <w:i/>
            <w:color w:val="000000" w:themeColor="text1"/>
            <w:sz w:val="24"/>
            <w:szCs w:val="24"/>
            <w:u w:val="none"/>
          </w:rPr>
          <w:t>rbanisation in India</w:t>
        </w:r>
      </w:hyperlink>
      <w:r w:rsidR="0083623B" w:rsidRPr="00BA0966">
        <w:rPr>
          <w:rFonts w:ascii="Arial" w:hAnsi="Arial" w:cs="Arial"/>
          <w:i/>
          <w:color w:val="000000" w:themeColor="text1"/>
          <w:sz w:val="24"/>
          <w:szCs w:val="24"/>
        </w:rPr>
        <w:t xml:space="preserve">, </w:t>
      </w:r>
      <w:r w:rsidR="00406612" w:rsidRPr="00BA0966">
        <w:rPr>
          <w:rFonts w:ascii="Arial" w:eastAsiaTheme="minorHAnsi" w:hAnsi="Arial" w:cs="Arial"/>
          <w:i/>
          <w:color w:val="000000" w:themeColor="text1"/>
          <w:sz w:val="24"/>
          <w:szCs w:val="24"/>
        </w:rPr>
        <w:t>An Introduction to the Dynamics of Ordinary Towns</w:t>
      </w:r>
      <w:r w:rsidR="00406612" w:rsidRPr="00BA0966">
        <w:rPr>
          <w:rFonts w:ascii="Arial" w:eastAsiaTheme="minorHAnsi" w:hAnsi="Arial" w:cs="Arial"/>
          <w:color w:val="000000" w:themeColor="text1"/>
          <w:sz w:val="24"/>
          <w:szCs w:val="24"/>
        </w:rPr>
        <w:t xml:space="preserve">, </w:t>
      </w:r>
      <w:r w:rsidR="0083623B" w:rsidRPr="00BA0966">
        <w:rPr>
          <w:rFonts w:ascii="Arial" w:eastAsiaTheme="minorHAnsi" w:hAnsi="Arial" w:cs="Arial"/>
          <w:color w:val="000000" w:themeColor="text1"/>
          <w:sz w:val="24"/>
          <w:szCs w:val="24"/>
        </w:rPr>
        <w:t>Springer, New Delhi</w:t>
      </w:r>
    </w:p>
    <w:p w:rsidR="00620650" w:rsidRPr="00BA0966" w:rsidRDefault="00620650" w:rsidP="00BA0966">
      <w:pPr>
        <w:pStyle w:val="Default"/>
        <w:spacing w:line="288" w:lineRule="auto"/>
        <w:ind w:left="-720" w:right="-187"/>
        <w:jc w:val="both"/>
        <w:rPr>
          <w:color w:val="auto"/>
          <w:lang w:val="en-GB"/>
        </w:rPr>
      </w:pPr>
      <w:r w:rsidRPr="00BA0966">
        <w:rPr>
          <w:color w:val="auto"/>
          <w:lang w:val="en-GB"/>
        </w:rPr>
        <w:t>High Powered Expert Committee.2011.</w:t>
      </w:r>
      <w:r w:rsidRPr="00BA0966">
        <w:rPr>
          <w:i/>
          <w:iCs/>
          <w:color w:val="auto"/>
          <w:lang w:val="en-GB"/>
        </w:rPr>
        <w:t>Report on Indian urban infrastructure and services: Planning of urban development</w:t>
      </w:r>
      <w:r w:rsidRPr="00BA0966">
        <w:rPr>
          <w:iCs/>
          <w:color w:val="auto"/>
          <w:lang w:val="en-GB"/>
        </w:rPr>
        <w:t xml:space="preserve">. New Delhi: </w:t>
      </w:r>
      <w:r w:rsidRPr="00BA0966">
        <w:rPr>
          <w:color w:val="auto"/>
          <w:lang w:val="en-GB"/>
        </w:rPr>
        <w:t xml:space="preserve">Government of India. </w:t>
      </w:r>
    </w:p>
    <w:p w:rsidR="00153A78" w:rsidRPr="00BA0966" w:rsidRDefault="00153A78" w:rsidP="00BA0966">
      <w:pPr>
        <w:pStyle w:val="Default"/>
        <w:spacing w:line="288" w:lineRule="auto"/>
        <w:ind w:left="-720" w:right="-187"/>
        <w:jc w:val="both"/>
        <w:rPr>
          <w:color w:val="auto"/>
          <w:lang w:val="en-GB"/>
        </w:rPr>
      </w:pPr>
    </w:p>
    <w:p w:rsidR="00694019" w:rsidRPr="00BA0966" w:rsidRDefault="00694019" w:rsidP="00BA0966">
      <w:pPr>
        <w:pStyle w:val="Default"/>
        <w:numPr>
          <w:ilvl w:val="0"/>
          <w:numId w:val="24"/>
        </w:numPr>
        <w:tabs>
          <w:tab w:val="left" w:pos="270"/>
          <w:tab w:val="left" w:pos="360"/>
        </w:tabs>
        <w:spacing w:line="288" w:lineRule="auto"/>
        <w:ind w:left="-720" w:right="-187" w:firstLine="0"/>
        <w:jc w:val="both"/>
        <w:rPr>
          <w:color w:val="auto"/>
          <w:lang w:val="en-GB"/>
        </w:rPr>
      </w:pPr>
      <w:r w:rsidRPr="00BA0966">
        <w:rPr>
          <w:color w:val="auto"/>
          <w:lang w:val="en-GB"/>
        </w:rPr>
        <w:t xml:space="preserve">2009. </w:t>
      </w:r>
      <w:r w:rsidR="0074096C" w:rsidRPr="00BA0966">
        <w:rPr>
          <w:color w:val="auto"/>
          <w:lang w:val="en-GB"/>
        </w:rPr>
        <w:t>“</w:t>
      </w:r>
      <w:r w:rsidRPr="00BA0966">
        <w:rPr>
          <w:color w:val="auto"/>
          <w:lang w:val="en-GB"/>
        </w:rPr>
        <w:t>Exclusionary urbanisation in Asia: A macro overview</w:t>
      </w:r>
      <w:r w:rsidR="0074096C" w:rsidRPr="00BA0966">
        <w:rPr>
          <w:color w:val="auto"/>
          <w:lang w:val="en-GB"/>
        </w:rPr>
        <w:t>”</w:t>
      </w:r>
      <w:r w:rsidRPr="00BA0966">
        <w:rPr>
          <w:color w:val="auto"/>
          <w:lang w:val="en-GB"/>
        </w:rPr>
        <w:t>.</w:t>
      </w:r>
      <w:r w:rsidRPr="00BA0966">
        <w:rPr>
          <w:i/>
          <w:iCs/>
          <w:color w:val="auto"/>
          <w:lang w:val="en-GB"/>
        </w:rPr>
        <w:t>Economic and Political Weekly</w:t>
      </w:r>
      <w:r w:rsidRPr="00BA0966">
        <w:rPr>
          <w:color w:val="auto"/>
          <w:lang w:val="en-GB"/>
        </w:rPr>
        <w:t>44</w:t>
      </w:r>
      <w:r w:rsidR="0029359C" w:rsidRPr="00BA0966">
        <w:rPr>
          <w:color w:val="auto"/>
          <w:lang w:val="en-GB"/>
        </w:rPr>
        <w:t xml:space="preserve">  </w:t>
      </w:r>
      <w:r w:rsidRPr="00BA0966">
        <w:rPr>
          <w:color w:val="auto"/>
          <w:lang w:val="en-GB"/>
        </w:rPr>
        <w:t>(48):48–58.</w:t>
      </w:r>
    </w:p>
    <w:p w:rsidR="00694019" w:rsidRPr="00BA0966" w:rsidRDefault="00694019" w:rsidP="00BA0966">
      <w:pPr>
        <w:pStyle w:val="Default"/>
        <w:spacing w:line="288" w:lineRule="auto"/>
        <w:ind w:left="-720" w:right="-187"/>
        <w:jc w:val="both"/>
        <w:rPr>
          <w:color w:val="auto"/>
          <w:lang w:val="en-GB"/>
        </w:rPr>
      </w:pPr>
      <w:r w:rsidRPr="00BA0966">
        <w:rPr>
          <w:color w:val="auto"/>
          <w:lang w:val="en-GB"/>
        </w:rPr>
        <w:t>—, and N. Sarangi. 2007. Migration, employment status and poverty: An analysis across urban centres in India.</w:t>
      </w:r>
      <w:r w:rsidRPr="00BA0966">
        <w:rPr>
          <w:i/>
          <w:iCs/>
          <w:color w:val="auto"/>
          <w:lang w:val="en-GB"/>
        </w:rPr>
        <w:t>Economic and Political Weekly</w:t>
      </w:r>
      <w:r w:rsidRPr="00BA0966">
        <w:rPr>
          <w:color w:val="auto"/>
          <w:lang w:val="en-GB"/>
        </w:rPr>
        <w:t xml:space="preserve"> 42(4): 299-306.</w:t>
      </w:r>
    </w:p>
    <w:p w:rsidR="00694019" w:rsidRPr="00BA0966" w:rsidRDefault="00694019" w:rsidP="00BA0966">
      <w:pPr>
        <w:pStyle w:val="Default"/>
        <w:spacing w:line="288" w:lineRule="auto"/>
        <w:ind w:left="-720" w:right="-187"/>
        <w:jc w:val="both"/>
        <w:rPr>
          <w:color w:val="auto"/>
          <w:lang w:val="en-GB"/>
        </w:rPr>
      </w:pPr>
    </w:p>
    <w:p w:rsidR="00694019" w:rsidRPr="00BA0966" w:rsidRDefault="00694019" w:rsidP="00BA0966">
      <w:pPr>
        <w:pStyle w:val="Default"/>
        <w:spacing w:line="288" w:lineRule="auto"/>
        <w:ind w:left="-720" w:right="-187"/>
        <w:jc w:val="both"/>
        <w:rPr>
          <w:color w:val="auto"/>
          <w:lang w:val="en-GB"/>
        </w:rPr>
      </w:pPr>
      <w:r w:rsidRPr="00BA0966">
        <w:rPr>
          <w:color w:val="auto"/>
          <w:lang w:val="en-GB"/>
        </w:rPr>
        <w:t xml:space="preserve">—, and L. R. Saraswati. 2012. Migration and exclusionary </w:t>
      </w:r>
      <w:r w:rsidRPr="00BA0966">
        <w:rPr>
          <w:bCs/>
          <w:color w:val="auto"/>
          <w:lang w:val="en-GB"/>
        </w:rPr>
        <w:t xml:space="preserve">urbanisation in India. </w:t>
      </w:r>
      <w:r w:rsidRPr="00BA0966">
        <w:rPr>
          <w:i/>
          <w:color w:val="auto"/>
          <w:lang w:val="en-GB"/>
        </w:rPr>
        <w:t>Economic and Political Weekly</w:t>
      </w:r>
      <w:r w:rsidRPr="00BA0966">
        <w:rPr>
          <w:rStyle w:val="timestamp"/>
          <w:color w:val="auto"/>
          <w:lang w:val="en-GB"/>
        </w:rPr>
        <w:t>47(26-27)</w:t>
      </w:r>
    </w:p>
    <w:p w:rsidR="00694019" w:rsidRPr="00BA0966" w:rsidRDefault="00694019" w:rsidP="00BA0966">
      <w:pPr>
        <w:pStyle w:val="Default"/>
        <w:spacing w:line="288" w:lineRule="auto"/>
        <w:ind w:left="-720" w:right="-187"/>
        <w:jc w:val="both"/>
        <w:rPr>
          <w:color w:val="auto"/>
          <w:lang w:val="en-GB"/>
        </w:rPr>
      </w:pPr>
    </w:p>
    <w:p w:rsidR="00694019" w:rsidRPr="00BA0966" w:rsidRDefault="00694019" w:rsidP="00BA0966">
      <w:pPr>
        <w:pStyle w:val="Default"/>
        <w:spacing w:line="288" w:lineRule="auto"/>
        <w:ind w:left="-720" w:right="-187"/>
        <w:jc w:val="both"/>
        <w:rPr>
          <w:color w:val="auto"/>
          <w:lang w:val="en-GB"/>
        </w:rPr>
      </w:pPr>
      <w:r w:rsidRPr="00BA0966">
        <w:rPr>
          <w:color w:val="auto"/>
          <w:lang w:val="en-GB"/>
        </w:rPr>
        <w:t xml:space="preserve">Mohan, R., and S. Dasgupta. 2005. </w:t>
      </w:r>
      <w:r w:rsidR="006B49CE" w:rsidRPr="00BA0966">
        <w:rPr>
          <w:color w:val="auto"/>
          <w:lang w:val="en-GB"/>
        </w:rPr>
        <w:t>“</w:t>
      </w:r>
      <w:r w:rsidRPr="00BA0966">
        <w:rPr>
          <w:color w:val="auto"/>
          <w:lang w:val="en-GB"/>
        </w:rPr>
        <w:t>The 2</w:t>
      </w:r>
      <w:r w:rsidR="006B49CE" w:rsidRPr="00BA0966">
        <w:rPr>
          <w:color w:val="auto"/>
          <w:lang w:val="en-GB"/>
        </w:rPr>
        <w:t xml:space="preserve">1st century: Asia becomes urban” </w:t>
      </w:r>
      <w:r w:rsidRPr="00BA0966">
        <w:rPr>
          <w:i/>
          <w:iCs/>
          <w:color w:val="auto"/>
          <w:lang w:val="en-GB"/>
        </w:rPr>
        <w:t>Economic and Political Weekly</w:t>
      </w:r>
      <w:r w:rsidRPr="00BA0966">
        <w:rPr>
          <w:color w:val="auto"/>
          <w:lang w:val="en-GB"/>
        </w:rPr>
        <w:t xml:space="preserve">40(3): 213-23. </w:t>
      </w:r>
    </w:p>
    <w:p w:rsidR="00694019" w:rsidRPr="00BA0966" w:rsidRDefault="00694019" w:rsidP="00BA0966">
      <w:pPr>
        <w:pStyle w:val="Default"/>
        <w:spacing w:line="288" w:lineRule="auto"/>
        <w:ind w:left="-720" w:right="-187"/>
        <w:jc w:val="both"/>
        <w:rPr>
          <w:color w:val="auto"/>
          <w:lang w:val="en-GB"/>
        </w:rPr>
      </w:pPr>
    </w:p>
    <w:p w:rsidR="00250DF2" w:rsidRPr="00BA0966" w:rsidRDefault="00250DF2" w:rsidP="00BA0966">
      <w:pPr>
        <w:pStyle w:val="Default"/>
        <w:spacing w:line="288" w:lineRule="auto"/>
        <w:ind w:left="-720" w:right="-187"/>
        <w:jc w:val="both"/>
      </w:pPr>
      <w:r w:rsidRPr="00BA0966">
        <w:rPr>
          <w:color w:val="auto"/>
          <w:lang w:val="en-GB"/>
        </w:rPr>
        <w:t>Pradhan, K. C.</w:t>
      </w:r>
      <w:r w:rsidR="00265FCB" w:rsidRPr="00BA0966">
        <w:t>2017</w:t>
      </w:r>
      <w:r w:rsidR="0062628E" w:rsidRPr="00BA0966">
        <w:t>.</w:t>
      </w:r>
      <w:r w:rsidR="00265FCB" w:rsidRPr="00BA0966">
        <w:t xml:space="preserve"> “Unacknowledged Urbanisation: New Census Towns of India” </w:t>
      </w:r>
      <w:r w:rsidRPr="00BA0966">
        <w:t xml:space="preserve">In  </w:t>
      </w:r>
      <w:r w:rsidRPr="00BA0966">
        <w:rPr>
          <w:rStyle w:val="Strong"/>
        </w:rPr>
        <w:t>Denis</w:t>
      </w:r>
      <w:r w:rsidRPr="00BA0966">
        <w:t xml:space="preserve">, E., </w:t>
      </w:r>
      <w:r w:rsidRPr="00BA0966">
        <w:rPr>
          <w:rStyle w:val="Strong"/>
        </w:rPr>
        <w:t>Zerah</w:t>
      </w:r>
      <w:r w:rsidRPr="00BA0966">
        <w:t xml:space="preserve">, M. (Ed.) </w:t>
      </w:r>
      <w:hyperlink r:id="rId26" w:history="1">
        <w:r w:rsidRPr="00BA0966">
          <w:rPr>
            <w:i/>
            <w:iCs/>
            <w:color w:val="000000" w:themeColor="text1"/>
          </w:rPr>
          <w:t>Subaltern urbanisation in India</w:t>
        </w:r>
      </w:hyperlink>
      <w:r w:rsidR="00265FCB" w:rsidRPr="00BA0966">
        <w:rPr>
          <w:color w:val="000000" w:themeColor="text1"/>
        </w:rPr>
        <w:t>,</w:t>
      </w:r>
      <w:r w:rsidRPr="00BA0966">
        <w:t xml:space="preserve"> Springer</w:t>
      </w:r>
    </w:p>
    <w:p w:rsidR="00250DF2" w:rsidRPr="00BA0966" w:rsidRDefault="00250DF2" w:rsidP="00BA0966">
      <w:pPr>
        <w:pStyle w:val="Default"/>
        <w:spacing w:line="288" w:lineRule="auto"/>
        <w:ind w:left="-720" w:right="-187"/>
        <w:jc w:val="both"/>
      </w:pPr>
    </w:p>
    <w:p w:rsidR="00694019" w:rsidRPr="00BA0966" w:rsidRDefault="00694019" w:rsidP="00BA0966">
      <w:pPr>
        <w:pStyle w:val="Default"/>
        <w:spacing w:line="288" w:lineRule="auto"/>
        <w:ind w:left="-720" w:right="-187"/>
        <w:jc w:val="both"/>
        <w:rPr>
          <w:color w:val="auto"/>
          <w:lang w:val="en-GB"/>
        </w:rPr>
      </w:pPr>
    </w:p>
    <w:p w:rsidR="00694019" w:rsidRPr="00BA0966" w:rsidRDefault="0062628E" w:rsidP="00BA0966">
      <w:pPr>
        <w:pStyle w:val="Default"/>
        <w:tabs>
          <w:tab w:val="left" w:pos="270"/>
        </w:tabs>
        <w:spacing w:line="288" w:lineRule="auto"/>
        <w:ind w:left="-720" w:right="-187"/>
        <w:jc w:val="both"/>
        <w:rPr>
          <w:color w:val="auto"/>
          <w:lang w:val="en-GB"/>
        </w:rPr>
      </w:pPr>
      <w:r w:rsidRPr="00BA0966">
        <w:rPr>
          <w:color w:val="auto"/>
          <w:lang w:val="en-GB"/>
        </w:rPr>
        <w:t xml:space="preserve">United Nations </w:t>
      </w:r>
      <w:r w:rsidR="00C34F79" w:rsidRPr="00BA0966">
        <w:rPr>
          <w:color w:val="auto"/>
          <w:lang w:val="en-GB"/>
        </w:rPr>
        <w:t>2018</w:t>
      </w:r>
      <w:r w:rsidR="00694019" w:rsidRPr="00BA0966">
        <w:rPr>
          <w:color w:val="auto"/>
          <w:lang w:val="en-GB"/>
        </w:rPr>
        <w:t>.</w:t>
      </w:r>
      <w:r w:rsidR="00694019" w:rsidRPr="00BA0966">
        <w:rPr>
          <w:i/>
          <w:iCs/>
          <w:color w:val="auto"/>
          <w:lang w:val="en-GB"/>
        </w:rPr>
        <w:t xml:space="preserve">World </w:t>
      </w:r>
      <w:r w:rsidR="00C34F79" w:rsidRPr="00BA0966">
        <w:rPr>
          <w:i/>
          <w:iCs/>
          <w:color w:val="auto"/>
          <w:lang w:val="en-GB"/>
        </w:rPr>
        <w:t>urbanization prospects: The 2018</w:t>
      </w:r>
      <w:r w:rsidR="00694019" w:rsidRPr="00BA0966">
        <w:rPr>
          <w:i/>
          <w:iCs/>
          <w:color w:val="auto"/>
          <w:lang w:val="en-GB"/>
        </w:rPr>
        <w:t xml:space="preserve"> revision. </w:t>
      </w:r>
      <w:r w:rsidR="00694019" w:rsidRPr="00BA0966">
        <w:rPr>
          <w:color w:val="auto"/>
          <w:lang w:val="en-GB"/>
        </w:rPr>
        <w:t>New York: Population Division, Department of Economic and Social Affairs, United Nations.</w:t>
      </w:r>
    </w:p>
    <w:p w:rsidR="00694019" w:rsidRPr="00BA0966" w:rsidRDefault="00694019" w:rsidP="00BA0966">
      <w:pPr>
        <w:pStyle w:val="Default"/>
        <w:tabs>
          <w:tab w:val="left" w:pos="270"/>
        </w:tabs>
        <w:spacing w:line="288" w:lineRule="auto"/>
        <w:ind w:left="-720" w:right="-187"/>
        <w:jc w:val="both"/>
        <w:rPr>
          <w:color w:val="auto"/>
          <w:lang w:val="en-GB"/>
        </w:rPr>
      </w:pPr>
    </w:p>
    <w:p w:rsidR="00694019" w:rsidRPr="00BA0966" w:rsidRDefault="00694019" w:rsidP="00BA0966">
      <w:pPr>
        <w:pStyle w:val="Default"/>
        <w:spacing w:line="288" w:lineRule="auto"/>
        <w:ind w:left="-720" w:right="-187"/>
        <w:jc w:val="both"/>
        <w:rPr>
          <w:color w:val="auto"/>
          <w:lang w:val="en-GB"/>
        </w:rPr>
      </w:pPr>
      <w:r w:rsidRPr="00BA0966">
        <w:rPr>
          <w:color w:val="auto"/>
          <w:lang w:val="en-GB"/>
        </w:rPr>
        <w:t>—</w:t>
      </w:r>
      <w:r w:rsidR="0029359C" w:rsidRPr="00BA0966">
        <w:rPr>
          <w:color w:val="auto"/>
          <w:lang w:val="en-GB"/>
        </w:rPr>
        <w:t>2019</w:t>
      </w:r>
      <w:r w:rsidRPr="00BA0966">
        <w:rPr>
          <w:color w:val="auto"/>
          <w:lang w:val="en-GB"/>
        </w:rPr>
        <w:t xml:space="preserve">. </w:t>
      </w:r>
      <w:r w:rsidRPr="00BA0966">
        <w:rPr>
          <w:i/>
          <w:iCs/>
          <w:color w:val="auto"/>
          <w:lang w:val="en-GB"/>
        </w:rPr>
        <w:t xml:space="preserve">World </w:t>
      </w:r>
      <w:r w:rsidR="00C34F79" w:rsidRPr="00BA0966">
        <w:rPr>
          <w:i/>
          <w:iCs/>
          <w:color w:val="auto"/>
          <w:lang w:val="en-GB"/>
        </w:rPr>
        <w:t>urbanization prospects: The 1995</w:t>
      </w:r>
      <w:r w:rsidRPr="00BA0966">
        <w:rPr>
          <w:i/>
          <w:iCs/>
          <w:color w:val="auto"/>
          <w:lang w:val="en-GB"/>
        </w:rPr>
        <w:t>revision.</w:t>
      </w:r>
      <w:r w:rsidRPr="00BA0966">
        <w:rPr>
          <w:color w:val="auto"/>
          <w:lang w:val="en-GB"/>
        </w:rPr>
        <w:t xml:space="preserve">New York: Population Division, Department of Economic and Social Affairs, United Nations. </w:t>
      </w:r>
    </w:p>
    <w:p w:rsidR="00694019" w:rsidRPr="00BA0966" w:rsidRDefault="00694019" w:rsidP="00BA0966">
      <w:pPr>
        <w:pStyle w:val="Default"/>
        <w:spacing w:line="288" w:lineRule="auto"/>
        <w:ind w:left="-720" w:right="-187"/>
        <w:jc w:val="both"/>
        <w:rPr>
          <w:color w:val="auto"/>
          <w:lang w:val="en-GB"/>
        </w:rPr>
      </w:pPr>
    </w:p>
    <w:p w:rsidR="00893C0C" w:rsidRPr="00BA0966" w:rsidRDefault="00893C0C" w:rsidP="00BA0966">
      <w:pPr>
        <w:pStyle w:val="Heading1"/>
        <w:spacing w:line="288" w:lineRule="auto"/>
        <w:ind w:left="-720" w:right="-187"/>
        <w:jc w:val="both"/>
        <w:rPr>
          <w:rFonts w:ascii="Arial" w:hAnsi="Arial" w:cs="Arial"/>
          <w:color w:val="auto"/>
        </w:rPr>
      </w:pPr>
      <w:r w:rsidRPr="00BA0966">
        <w:rPr>
          <w:rFonts w:ascii="Arial" w:hAnsi="Arial" w:cs="Arial"/>
          <w:color w:val="auto"/>
        </w:rPr>
        <w:t xml:space="preserve">World </w:t>
      </w:r>
      <w:r w:rsidR="0062628E" w:rsidRPr="00BA0966">
        <w:rPr>
          <w:rFonts w:ascii="Arial" w:hAnsi="Arial" w:cs="Arial"/>
          <w:color w:val="auto"/>
        </w:rPr>
        <w:t xml:space="preserve">Bank </w:t>
      </w:r>
      <w:r w:rsidRPr="00BA0966">
        <w:rPr>
          <w:rFonts w:ascii="Arial" w:hAnsi="Arial" w:cs="Arial"/>
          <w:color w:val="auto"/>
        </w:rPr>
        <w:t>2016</w:t>
      </w:r>
      <w:r w:rsidR="0062628E" w:rsidRPr="00BA0966">
        <w:rPr>
          <w:rFonts w:ascii="Arial" w:hAnsi="Arial" w:cs="Arial"/>
          <w:color w:val="auto"/>
        </w:rPr>
        <w:t>.</w:t>
      </w:r>
      <w:r w:rsidR="007C079D" w:rsidRPr="00BA0966">
        <w:rPr>
          <w:rFonts w:ascii="Arial" w:hAnsi="Arial" w:cs="Arial"/>
          <w:color w:val="auto"/>
        </w:rPr>
        <w:t xml:space="preserve"> “</w:t>
      </w:r>
      <w:r w:rsidRPr="00BA0966">
        <w:rPr>
          <w:rFonts w:ascii="Arial" w:hAnsi="Arial" w:cs="Arial"/>
          <w:color w:val="auto"/>
        </w:rPr>
        <w:t>Remarks by World Bank Managing Director and Chief Operating Officer Sri MulyaniIndrawati at the Bretton Woods Committee</w:t>
      </w:r>
      <w:r w:rsidR="007C079D" w:rsidRPr="00BA0966">
        <w:rPr>
          <w:rFonts w:ascii="Arial" w:hAnsi="Arial" w:cs="Arial"/>
          <w:color w:val="auto"/>
        </w:rPr>
        <w:t xml:space="preserve">”, </w:t>
      </w:r>
      <w:r w:rsidR="007C079D" w:rsidRPr="00BA0966">
        <w:rPr>
          <w:rFonts w:ascii="Arial" w:hAnsi="Arial" w:cs="Arial"/>
          <w:i/>
          <w:color w:val="auto"/>
        </w:rPr>
        <w:t>Speech</w:t>
      </w:r>
      <w:r w:rsidR="00D03C24" w:rsidRPr="00BA0966">
        <w:rPr>
          <w:rFonts w:ascii="Arial" w:hAnsi="Arial" w:cs="Arial"/>
          <w:i/>
          <w:color w:val="auto"/>
        </w:rPr>
        <w:t>es and Transparancies</w:t>
      </w:r>
      <w:r w:rsidR="007C079D" w:rsidRPr="00BA0966">
        <w:rPr>
          <w:rFonts w:ascii="Arial" w:hAnsi="Arial" w:cs="Arial"/>
          <w:color w:val="auto"/>
        </w:rPr>
        <w:t>, World Bank</w:t>
      </w:r>
      <w:r w:rsidRPr="00BA0966">
        <w:rPr>
          <w:rFonts w:ascii="Arial" w:hAnsi="Arial" w:cs="Arial"/>
          <w:color w:val="auto"/>
        </w:rPr>
        <w:t xml:space="preserve">. </w:t>
      </w:r>
      <w:r w:rsidRPr="00BA0966">
        <w:rPr>
          <w:rFonts w:ascii="Arial" w:hAnsi="Arial" w:cs="Arial"/>
          <w:color w:val="auto"/>
        </w:rPr>
        <w:lastRenderedPageBreak/>
        <w:t>June 23</w:t>
      </w:r>
      <w:r w:rsidR="007C079D" w:rsidRPr="00BA0966">
        <w:rPr>
          <w:rFonts w:ascii="Arial" w:hAnsi="Arial" w:cs="Arial"/>
          <w:color w:val="auto"/>
        </w:rPr>
        <w:t>:</w:t>
      </w:r>
    </w:p>
    <w:p w:rsidR="00893C0C" w:rsidRPr="00BA0966" w:rsidRDefault="00893C0C" w:rsidP="00BA0966">
      <w:pPr>
        <w:pStyle w:val="Heading1"/>
        <w:spacing w:line="288" w:lineRule="auto"/>
        <w:ind w:left="-720" w:right="-187"/>
        <w:jc w:val="both"/>
        <w:rPr>
          <w:rFonts w:ascii="Arial" w:hAnsi="Arial" w:cs="Arial"/>
          <w:color w:val="auto"/>
        </w:rPr>
      </w:pPr>
    </w:p>
    <w:p w:rsidR="00D03C24" w:rsidRPr="00BA0966" w:rsidRDefault="0062628E" w:rsidP="00BA0966">
      <w:pPr>
        <w:spacing w:line="288" w:lineRule="auto"/>
        <w:ind w:left="-720" w:right="-187"/>
        <w:jc w:val="both"/>
        <w:rPr>
          <w:rFonts w:ascii="Arial" w:hAnsi="Arial" w:cs="Arial"/>
          <w:sz w:val="24"/>
          <w:szCs w:val="24"/>
        </w:rPr>
      </w:pPr>
      <w:r w:rsidRPr="00BA0966">
        <w:rPr>
          <w:rFonts w:ascii="Arial" w:hAnsi="Arial" w:cs="Arial"/>
          <w:sz w:val="24"/>
          <w:szCs w:val="24"/>
        </w:rPr>
        <w:t xml:space="preserve">World Bank </w:t>
      </w:r>
      <w:r w:rsidR="00893C0C" w:rsidRPr="00BA0966">
        <w:rPr>
          <w:rFonts w:ascii="Arial" w:hAnsi="Arial" w:cs="Arial"/>
          <w:sz w:val="24"/>
          <w:szCs w:val="24"/>
        </w:rPr>
        <w:t>2015</w:t>
      </w:r>
      <w:r w:rsidR="0044231E" w:rsidRPr="00BA0966">
        <w:rPr>
          <w:rFonts w:ascii="Arial" w:hAnsi="Arial" w:cs="Arial"/>
          <w:sz w:val="24"/>
          <w:szCs w:val="24"/>
        </w:rPr>
        <w:t>a</w:t>
      </w:r>
      <w:r w:rsidRPr="00BA0966">
        <w:rPr>
          <w:rFonts w:ascii="Arial" w:hAnsi="Arial" w:cs="Arial"/>
          <w:sz w:val="24"/>
          <w:szCs w:val="24"/>
        </w:rPr>
        <w:t>.</w:t>
      </w:r>
      <w:r w:rsidR="00FC6CDE" w:rsidRPr="00BA0966">
        <w:rPr>
          <w:rFonts w:ascii="Arial" w:hAnsi="Arial" w:cs="Arial"/>
          <w:sz w:val="24"/>
          <w:szCs w:val="24"/>
        </w:rPr>
        <w:t xml:space="preserve"> “South Asia Not Taking Full Economic Advantage of Urbanization”, </w:t>
      </w:r>
      <w:r w:rsidR="00FC6CDE" w:rsidRPr="00BA0966">
        <w:rPr>
          <w:rFonts w:ascii="Arial" w:hAnsi="Arial" w:cs="Arial"/>
          <w:i/>
          <w:sz w:val="24"/>
          <w:szCs w:val="24"/>
        </w:rPr>
        <w:t xml:space="preserve">Press Release, </w:t>
      </w:r>
      <w:r w:rsidR="00893C0C" w:rsidRPr="00BA0966">
        <w:rPr>
          <w:rFonts w:ascii="Arial" w:hAnsi="Arial" w:cs="Arial"/>
          <w:i/>
          <w:sz w:val="24"/>
          <w:szCs w:val="24"/>
        </w:rPr>
        <w:t>Sept 24.</w:t>
      </w:r>
    </w:p>
    <w:p w:rsidR="007C079D" w:rsidRPr="00BA0966" w:rsidRDefault="0062628E" w:rsidP="00BA0966">
      <w:pPr>
        <w:pStyle w:val="Default"/>
        <w:spacing w:line="288" w:lineRule="auto"/>
        <w:ind w:left="-720" w:right="-187"/>
        <w:jc w:val="both"/>
        <w:rPr>
          <w:bCs/>
          <w:color w:val="auto"/>
        </w:rPr>
      </w:pPr>
      <w:r w:rsidRPr="00BA0966">
        <w:rPr>
          <w:bCs/>
          <w:color w:val="auto"/>
        </w:rPr>
        <w:t xml:space="preserve">-------- </w:t>
      </w:r>
      <w:r w:rsidR="0044231E" w:rsidRPr="00BA0966">
        <w:rPr>
          <w:bCs/>
          <w:color w:val="auto"/>
        </w:rPr>
        <w:t>2015b</w:t>
      </w:r>
      <w:r w:rsidRPr="00BA0966">
        <w:rPr>
          <w:bCs/>
          <w:color w:val="auto"/>
        </w:rPr>
        <w:t>.</w:t>
      </w:r>
      <w:r w:rsidR="0044231E" w:rsidRPr="00BA0966">
        <w:rPr>
          <w:bCs/>
          <w:color w:val="auto"/>
        </w:rPr>
        <w:t xml:space="preserve"> Leveraging Urbanization in South Asia: Managing Spatial Transformation for Prosperity and Livability, Peter Ellis and Mark Roberts</w:t>
      </w:r>
    </w:p>
    <w:p w:rsidR="00560294" w:rsidRPr="00BA0966" w:rsidRDefault="00560294" w:rsidP="00BA0966">
      <w:pPr>
        <w:pStyle w:val="Default"/>
        <w:spacing w:line="288" w:lineRule="auto"/>
        <w:ind w:left="-720" w:right="-187"/>
        <w:jc w:val="both"/>
        <w:rPr>
          <w:color w:val="auto"/>
          <w:lang w:val="en-GB"/>
        </w:rPr>
      </w:pPr>
    </w:p>
    <w:p w:rsidR="00766497" w:rsidRPr="00BA0966" w:rsidRDefault="00BF5475" w:rsidP="00BA0966">
      <w:pPr>
        <w:pStyle w:val="Default"/>
        <w:spacing w:line="288" w:lineRule="auto"/>
        <w:ind w:left="-720" w:right="-187"/>
        <w:jc w:val="both"/>
        <w:rPr>
          <w:rFonts w:eastAsia="UniversLTStd-Light"/>
        </w:rPr>
      </w:pPr>
      <w:r w:rsidRPr="00BA0966">
        <w:rPr>
          <w:rFonts w:eastAsia="UniversLTStd-Light"/>
        </w:rPr>
        <w:t xml:space="preserve">UN-Habitat </w:t>
      </w:r>
      <w:r w:rsidR="0062628E" w:rsidRPr="00BA0966">
        <w:rPr>
          <w:rFonts w:eastAsiaTheme="minorHAnsi"/>
          <w:b/>
          <w:bCs/>
        </w:rPr>
        <w:t xml:space="preserve"> 2018.</w:t>
      </w:r>
      <w:r w:rsidRPr="00BA0966">
        <w:rPr>
          <w:rFonts w:eastAsiaTheme="minorHAnsi"/>
          <w:i/>
        </w:rPr>
        <w:t>Tracking Progress Towards Inclusive, Safe, Resilient and Sustainable Cities and Human Settlements</w:t>
      </w:r>
      <w:r w:rsidRPr="00BA0966">
        <w:rPr>
          <w:rFonts w:eastAsiaTheme="minorHAnsi"/>
        </w:rPr>
        <w:t xml:space="preserve">, submitted  to High </w:t>
      </w:r>
      <w:r w:rsidRPr="00BA0966">
        <w:rPr>
          <w:rFonts w:eastAsiaTheme="minorHAnsi"/>
          <w:bCs/>
        </w:rPr>
        <w:t>Level Political Forum</w:t>
      </w:r>
      <w:r w:rsidR="0062628E" w:rsidRPr="00BA0966">
        <w:rPr>
          <w:rFonts w:eastAsiaTheme="minorHAnsi"/>
          <w:bCs/>
        </w:rPr>
        <w:t>,</w:t>
      </w:r>
      <w:r w:rsidRPr="00BA0966">
        <w:rPr>
          <w:rFonts w:eastAsiaTheme="minorHAnsi"/>
          <w:bCs/>
        </w:rPr>
        <w:t xml:space="preserve"> 2018</w:t>
      </w:r>
    </w:p>
    <w:sectPr w:rsidR="00766497" w:rsidRPr="00BA0966" w:rsidSect="002F7553">
      <w:pgSz w:w="12240" w:h="15840"/>
      <w:pgMar w:top="1440" w:right="126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8F6" w:rsidRDefault="00F278F6" w:rsidP="00673F06">
      <w:pPr>
        <w:spacing w:after="0" w:line="240" w:lineRule="auto"/>
      </w:pPr>
      <w:r>
        <w:separator/>
      </w:r>
    </w:p>
  </w:endnote>
  <w:endnote w:type="continuationSeparator" w:id="0">
    <w:p w:rsidR="00F278F6" w:rsidRDefault="00F278F6" w:rsidP="00673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EPWCharter">
    <w:altName w:val="EPWCharter"/>
    <w:panose1 w:val="00000000000000000000"/>
    <w:charset w:val="00"/>
    <w:family w:val="roman"/>
    <w:notTrueType/>
    <w:pitch w:val="default"/>
    <w:sig w:usb0="00000003" w:usb1="00000000" w:usb2="00000000" w:usb3="00000000" w:csb0="00000001" w:csb1="00000000"/>
  </w:font>
  <w:font w:name="PT Serif">
    <w:altName w:val="Times New Roman"/>
    <w:charset w:val="00"/>
    <w:family w:val="auto"/>
    <w:pitch w:val="default"/>
    <w:sig w:usb0="00000000" w:usb1="00000000" w:usb2="00000000" w:usb3="00000000" w:csb0="00000000" w:csb1="00000000"/>
  </w:font>
  <w:font w:name="UniversLTStd-Light">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8F6" w:rsidRDefault="00F278F6" w:rsidP="00673F06">
      <w:pPr>
        <w:spacing w:after="0" w:line="240" w:lineRule="auto"/>
      </w:pPr>
      <w:r>
        <w:separator/>
      </w:r>
    </w:p>
  </w:footnote>
  <w:footnote w:type="continuationSeparator" w:id="0">
    <w:p w:rsidR="00F278F6" w:rsidRDefault="00F278F6" w:rsidP="00673F06">
      <w:pPr>
        <w:spacing w:after="0" w:line="240" w:lineRule="auto"/>
      </w:pPr>
      <w:r>
        <w:continuationSeparator/>
      </w:r>
    </w:p>
  </w:footnote>
  <w:footnote w:id="1">
    <w:p w:rsidR="00025786" w:rsidRPr="001019B6" w:rsidRDefault="00025786" w:rsidP="00E02E6C">
      <w:pPr>
        <w:pStyle w:val="FootnoteText"/>
        <w:rPr>
          <w:lang w:val="en-US"/>
        </w:rPr>
      </w:pPr>
      <w:r>
        <w:rPr>
          <w:rStyle w:val="FootnoteReference"/>
        </w:rPr>
        <w:footnoteRef/>
      </w:r>
      <w:hyperlink r:id="rId1" w:history="1">
        <w:r w:rsidRPr="001019B6">
          <w:rPr>
            <w:rStyle w:val="Hyperlink"/>
            <w:rFonts w:ascii="PT Serif" w:hAnsi="PT Serif"/>
            <w:color w:val="000000" w:themeColor="text1"/>
          </w:rPr>
          <w:t>Barker</w:t>
        </w:r>
      </w:hyperlink>
      <w:r w:rsidRPr="001019B6">
        <w:rPr>
          <w:rFonts w:ascii="PT Serif" w:hAnsi="PT Serif"/>
          <w:color w:val="000000" w:themeColor="text1"/>
        </w:rPr>
        <w:t xml:space="preserve">, </w:t>
      </w:r>
      <w:hyperlink r:id="rId2" w:history="1">
        <w:r w:rsidRPr="001019B6">
          <w:rPr>
            <w:rStyle w:val="Hyperlink"/>
            <w:rFonts w:ascii="PT Serif" w:hAnsi="PT Serif"/>
            <w:color w:val="000000" w:themeColor="text1"/>
          </w:rPr>
          <w:t>Liu</w:t>
        </w:r>
      </w:hyperlink>
      <w:r w:rsidRPr="001019B6">
        <w:rPr>
          <w:rFonts w:ascii="PT Serif" w:hAnsi="PT Serif"/>
          <w:color w:val="000000" w:themeColor="text1"/>
        </w:rPr>
        <w:t xml:space="preserve">, and </w:t>
      </w:r>
      <w:hyperlink r:id="rId3" w:history="1">
        <w:r w:rsidRPr="001019B6">
          <w:rPr>
            <w:rStyle w:val="Hyperlink"/>
            <w:rFonts w:ascii="PT Serif" w:hAnsi="PT Serif"/>
            <w:color w:val="000000" w:themeColor="text1"/>
          </w:rPr>
          <w:t>Gootman</w:t>
        </w:r>
      </w:hyperlink>
      <w:r>
        <w:rPr>
          <w:rFonts w:ascii="PT Serif" w:hAnsi="PT Serif"/>
          <w:color w:val="000000" w:themeColor="text1"/>
        </w:rPr>
        <w:t xml:space="preserve"> (2016)</w:t>
      </w:r>
    </w:p>
  </w:footnote>
  <w:footnote w:id="2">
    <w:p w:rsidR="00025786" w:rsidRPr="00273837" w:rsidRDefault="00025786" w:rsidP="006E47C2">
      <w:pPr>
        <w:pStyle w:val="FootnoteText"/>
        <w:rPr>
          <w:lang w:val="en-US"/>
        </w:rPr>
      </w:pPr>
      <w:r>
        <w:rPr>
          <w:rStyle w:val="FootnoteReference"/>
        </w:rPr>
        <w:footnoteRef/>
      </w:r>
      <w:r>
        <w:rPr>
          <w:lang w:val="en-US"/>
        </w:rPr>
        <w:t>Kundu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F43"/>
    <w:multiLevelType w:val="hybridMultilevel"/>
    <w:tmpl w:val="AC2C8F9A"/>
    <w:lvl w:ilvl="0" w:tplc="F88E16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E7C71"/>
    <w:multiLevelType w:val="hybridMultilevel"/>
    <w:tmpl w:val="814A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F78DD"/>
    <w:multiLevelType w:val="hybridMultilevel"/>
    <w:tmpl w:val="DB68BD6A"/>
    <w:lvl w:ilvl="0" w:tplc="C6AE98F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27540FE"/>
    <w:multiLevelType w:val="hybridMultilevel"/>
    <w:tmpl w:val="AC2C8F9A"/>
    <w:lvl w:ilvl="0" w:tplc="F88E16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C7B6F"/>
    <w:multiLevelType w:val="singleLevel"/>
    <w:tmpl w:val="832CC38A"/>
    <w:lvl w:ilvl="0">
      <w:start w:val="1"/>
      <w:numFmt w:val="decimal"/>
      <w:lvlText w:val="%1."/>
      <w:lvlJc w:val="left"/>
      <w:pPr>
        <w:tabs>
          <w:tab w:val="num" w:pos="360"/>
        </w:tabs>
        <w:ind w:left="360" w:hanging="360"/>
      </w:pPr>
      <w:rPr>
        <w:rFonts w:hint="default"/>
        <w:b w:val="0"/>
        <w:sz w:val="16"/>
        <w:szCs w:val="16"/>
      </w:rPr>
    </w:lvl>
  </w:abstractNum>
  <w:abstractNum w:abstractNumId="5">
    <w:nsid w:val="1ADA43CC"/>
    <w:multiLevelType w:val="multilevel"/>
    <w:tmpl w:val="4294906E"/>
    <w:styleLink w:val="List7"/>
    <w:lvl w:ilvl="0">
      <w:numFmt w:val="bullet"/>
      <w:lvlText w:val="•"/>
      <w:lvlJc w:val="left"/>
      <w:pPr>
        <w:tabs>
          <w:tab w:val="num" w:pos="720"/>
        </w:tabs>
        <w:ind w:left="720" w:hanging="324"/>
      </w:pPr>
      <w:rPr>
        <w:position w:val="0"/>
        <w:sz w:val="24"/>
        <w:szCs w:val="24"/>
        <w:rtl w:val="0"/>
      </w:rPr>
    </w:lvl>
    <w:lvl w:ilvl="1">
      <w:start w:val="1"/>
      <w:numFmt w:val="bullet"/>
      <w:lvlText w:val="o"/>
      <w:lvlJc w:val="left"/>
      <w:pPr>
        <w:tabs>
          <w:tab w:val="num" w:pos="1446"/>
        </w:tabs>
        <w:ind w:left="1446" w:hanging="330"/>
      </w:pPr>
      <w:rPr>
        <w:position w:val="0"/>
        <w:sz w:val="22"/>
        <w:szCs w:val="22"/>
        <w:rtl w:val="0"/>
      </w:rPr>
    </w:lvl>
    <w:lvl w:ilvl="2">
      <w:start w:val="1"/>
      <w:numFmt w:val="bullet"/>
      <w:lvlText w:val="▪"/>
      <w:lvlJc w:val="left"/>
      <w:pPr>
        <w:tabs>
          <w:tab w:val="num" w:pos="2166"/>
        </w:tabs>
        <w:ind w:left="2166" w:hanging="330"/>
      </w:pPr>
      <w:rPr>
        <w:position w:val="0"/>
        <w:sz w:val="22"/>
        <w:szCs w:val="22"/>
        <w:rtl w:val="0"/>
      </w:rPr>
    </w:lvl>
    <w:lvl w:ilvl="3">
      <w:start w:val="1"/>
      <w:numFmt w:val="bullet"/>
      <w:lvlText w:val="•"/>
      <w:lvlJc w:val="left"/>
      <w:pPr>
        <w:tabs>
          <w:tab w:val="num" w:pos="2886"/>
        </w:tabs>
        <w:ind w:left="2886" w:hanging="330"/>
      </w:pPr>
      <w:rPr>
        <w:position w:val="0"/>
        <w:sz w:val="22"/>
        <w:szCs w:val="22"/>
        <w:rtl w:val="0"/>
      </w:rPr>
    </w:lvl>
    <w:lvl w:ilvl="4">
      <w:start w:val="1"/>
      <w:numFmt w:val="bullet"/>
      <w:lvlText w:val="o"/>
      <w:lvlJc w:val="left"/>
      <w:pPr>
        <w:tabs>
          <w:tab w:val="num" w:pos="3606"/>
        </w:tabs>
        <w:ind w:left="3606" w:hanging="330"/>
      </w:pPr>
      <w:rPr>
        <w:position w:val="0"/>
        <w:sz w:val="22"/>
        <w:szCs w:val="22"/>
        <w:rtl w:val="0"/>
      </w:rPr>
    </w:lvl>
    <w:lvl w:ilvl="5">
      <w:start w:val="1"/>
      <w:numFmt w:val="bullet"/>
      <w:lvlText w:val="▪"/>
      <w:lvlJc w:val="left"/>
      <w:pPr>
        <w:tabs>
          <w:tab w:val="num" w:pos="4326"/>
        </w:tabs>
        <w:ind w:left="4326" w:hanging="330"/>
      </w:pPr>
      <w:rPr>
        <w:position w:val="0"/>
        <w:sz w:val="22"/>
        <w:szCs w:val="22"/>
        <w:rtl w:val="0"/>
      </w:rPr>
    </w:lvl>
    <w:lvl w:ilvl="6">
      <w:start w:val="1"/>
      <w:numFmt w:val="bullet"/>
      <w:lvlText w:val="•"/>
      <w:lvlJc w:val="left"/>
      <w:pPr>
        <w:tabs>
          <w:tab w:val="num" w:pos="5046"/>
        </w:tabs>
        <w:ind w:left="5046" w:hanging="330"/>
      </w:pPr>
      <w:rPr>
        <w:position w:val="0"/>
        <w:sz w:val="22"/>
        <w:szCs w:val="22"/>
        <w:rtl w:val="0"/>
      </w:rPr>
    </w:lvl>
    <w:lvl w:ilvl="7">
      <w:start w:val="1"/>
      <w:numFmt w:val="bullet"/>
      <w:lvlText w:val="o"/>
      <w:lvlJc w:val="left"/>
      <w:pPr>
        <w:tabs>
          <w:tab w:val="num" w:pos="5766"/>
        </w:tabs>
        <w:ind w:left="5766" w:hanging="330"/>
      </w:pPr>
      <w:rPr>
        <w:position w:val="0"/>
        <w:sz w:val="22"/>
        <w:szCs w:val="22"/>
        <w:rtl w:val="0"/>
      </w:rPr>
    </w:lvl>
    <w:lvl w:ilvl="8">
      <w:start w:val="1"/>
      <w:numFmt w:val="bullet"/>
      <w:lvlText w:val="▪"/>
      <w:lvlJc w:val="left"/>
      <w:pPr>
        <w:tabs>
          <w:tab w:val="num" w:pos="6486"/>
        </w:tabs>
        <w:ind w:left="6486" w:hanging="330"/>
      </w:pPr>
      <w:rPr>
        <w:position w:val="0"/>
        <w:sz w:val="22"/>
        <w:szCs w:val="22"/>
        <w:rtl w:val="0"/>
      </w:rPr>
    </w:lvl>
  </w:abstractNum>
  <w:abstractNum w:abstractNumId="6">
    <w:nsid w:val="202C733A"/>
    <w:multiLevelType w:val="multilevel"/>
    <w:tmpl w:val="8D6850CE"/>
    <w:styleLink w:val="List21"/>
    <w:lvl w:ilvl="0">
      <w:start w:val="2"/>
      <w:numFmt w:val="lowerLetter"/>
      <w:lvlText w:val="(%1)"/>
      <w:lvlJc w:val="left"/>
      <w:pPr>
        <w:tabs>
          <w:tab w:val="num" w:pos="360"/>
        </w:tabs>
        <w:ind w:left="360" w:hanging="360"/>
      </w:pPr>
      <w:rPr>
        <w:b/>
        <w:bCs/>
        <w:position w:val="0"/>
        <w:sz w:val="24"/>
        <w:szCs w:val="24"/>
      </w:rPr>
    </w:lvl>
    <w:lvl w:ilvl="1">
      <w:start w:val="1"/>
      <w:numFmt w:val="lowerLetter"/>
      <w:lvlText w:val="%2."/>
      <w:lvlJc w:val="left"/>
      <w:pPr>
        <w:tabs>
          <w:tab w:val="num" w:pos="1170"/>
        </w:tabs>
        <w:ind w:left="1170" w:hanging="360"/>
      </w:pPr>
      <w:rPr>
        <w:b/>
        <w:bCs/>
        <w:position w:val="0"/>
        <w:sz w:val="24"/>
        <w:szCs w:val="24"/>
      </w:rPr>
    </w:lvl>
    <w:lvl w:ilvl="2">
      <w:start w:val="1"/>
      <w:numFmt w:val="lowerRoman"/>
      <w:lvlText w:val="%3."/>
      <w:lvlJc w:val="left"/>
      <w:pPr>
        <w:tabs>
          <w:tab w:val="num" w:pos="1890"/>
        </w:tabs>
        <w:ind w:left="1890" w:hanging="296"/>
      </w:pPr>
      <w:rPr>
        <w:b/>
        <w:bCs/>
        <w:position w:val="0"/>
        <w:sz w:val="24"/>
        <w:szCs w:val="24"/>
      </w:rPr>
    </w:lvl>
    <w:lvl w:ilvl="3">
      <w:start w:val="1"/>
      <w:numFmt w:val="decimal"/>
      <w:lvlText w:val="%4."/>
      <w:lvlJc w:val="left"/>
      <w:pPr>
        <w:tabs>
          <w:tab w:val="num" w:pos="2610"/>
        </w:tabs>
        <w:ind w:left="2610" w:hanging="360"/>
      </w:pPr>
      <w:rPr>
        <w:b/>
        <w:bCs/>
        <w:position w:val="0"/>
        <w:sz w:val="24"/>
        <w:szCs w:val="24"/>
      </w:rPr>
    </w:lvl>
    <w:lvl w:ilvl="4">
      <w:start w:val="1"/>
      <w:numFmt w:val="lowerLetter"/>
      <w:lvlText w:val="%5."/>
      <w:lvlJc w:val="left"/>
      <w:pPr>
        <w:tabs>
          <w:tab w:val="num" w:pos="3330"/>
        </w:tabs>
        <w:ind w:left="3330" w:hanging="360"/>
      </w:pPr>
      <w:rPr>
        <w:b/>
        <w:bCs/>
        <w:position w:val="0"/>
        <w:sz w:val="24"/>
        <w:szCs w:val="24"/>
      </w:rPr>
    </w:lvl>
    <w:lvl w:ilvl="5">
      <w:start w:val="1"/>
      <w:numFmt w:val="lowerRoman"/>
      <w:lvlText w:val="%6."/>
      <w:lvlJc w:val="left"/>
      <w:pPr>
        <w:tabs>
          <w:tab w:val="num" w:pos="4050"/>
        </w:tabs>
        <w:ind w:left="4050" w:hanging="296"/>
      </w:pPr>
      <w:rPr>
        <w:b/>
        <w:bCs/>
        <w:position w:val="0"/>
        <w:sz w:val="24"/>
        <w:szCs w:val="24"/>
      </w:rPr>
    </w:lvl>
    <w:lvl w:ilvl="6">
      <w:start w:val="1"/>
      <w:numFmt w:val="decimal"/>
      <w:lvlText w:val="%7."/>
      <w:lvlJc w:val="left"/>
      <w:pPr>
        <w:tabs>
          <w:tab w:val="num" w:pos="4770"/>
        </w:tabs>
        <w:ind w:left="4770" w:hanging="360"/>
      </w:pPr>
      <w:rPr>
        <w:b/>
        <w:bCs/>
        <w:position w:val="0"/>
        <w:sz w:val="24"/>
        <w:szCs w:val="24"/>
      </w:rPr>
    </w:lvl>
    <w:lvl w:ilvl="7">
      <w:start w:val="1"/>
      <w:numFmt w:val="lowerLetter"/>
      <w:lvlText w:val="%8."/>
      <w:lvlJc w:val="left"/>
      <w:pPr>
        <w:tabs>
          <w:tab w:val="num" w:pos="5490"/>
        </w:tabs>
        <w:ind w:left="5490" w:hanging="360"/>
      </w:pPr>
      <w:rPr>
        <w:b/>
        <w:bCs/>
        <w:position w:val="0"/>
        <w:sz w:val="24"/>
        <w:szCs w:val="24"/>
      </w:rPr>
    </w:lvl>
    <w:lvl w:ilvl="8">
      <w:start w:val="1"/>
      <w:numFmt w:val="lowerRoman"/>
      <w:lvlText w:val="%9."/>
      <w:lvlJc w:val="left"/>
      <w:pPr>
        <w:tabs>
          <w:tab w:val="num" w:pos="6210"/>
        </w:tabs>
        <w:ind w:left="6210" w:hanging="296"/>
      </w:pPr>
      <w:rPr>
        <w:b/>
        <w:bCs/>
        <w:position w:val="0"/>
        <w:sz w:val="24"/>
        <w:szCs w:val="24"/>
      </w:rPr>
    </w:lvl>
  </w:abstractNum>
  <w:abstractNum w:abstractNumId="7">
    <w:nsid w:val="224E4230"/>
    <w:multiLevelType w:val="multilevel"/>
    <w:tmpl w:val="3954B61C"/>
    <w:lvl w:ilvl="0">
      <w:start w:val="1"/>
      <w:numFmt w:val="decimal"/>
      <w:lvlText w:val="%1."/>
      <w:lvlJc w:val="left"/>
      <w:pPr>
        <w:ind w:left="1080" w:hanging="360"/>
      </w:pPr>
      <w:rPr>
        <w:rFonts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
    <w:nsid w:val="25002B68"/>
    <w:multiLevelType w:val="hybridMultilevel"/>
    <w:tmpl w:val="291A5950"/>
    <w:lvl w:ilvl="0" w:tplc="04090001">
      <w:start w:val="3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B1433"/>
    <w:multiLevelType w:val="hybridMultilevel"/>
    <w:tmpl w:val="7AEAED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40FA1"/>
    <w:multiLevelType w:val="hybridMultilevel"/>
    <w:tmpl w:val="FBF46E46"/>
    <w:lvl w:ilvl="0" w:tplc="917EF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A1B7F"/>
    <w:multiLevelType w:val="multilevel"/>
    <w:tmpl w:val="FCB2B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3425A9"/>
    <w:multiLevelType w:val="multilevel"/>
    <w:tmpl w:val="EB7A4A0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F45222E"/>
    <w:multiLevelType w:val="hybridMultilevel"/>
    <w:tmpl w:val="BBD0C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A650F"/>
    <w:multiLevelType w:val="hybridMultilevel"/>
    <w:tmpl w:val="845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107E0"/>
    <w:multiLevelType w:val="multilevel"/>
    <w:tmpl w:val="B1CC6D94"/>
    <w:styleLink w:val="List9"/>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6">
    <w:nsid w:val="325E0950"/>
    <w:multiLevelType w:val="hybridMultilevel"/>
    <w:tmpl w:val="D30401EA"/>
    <w:lvl w:ilvl="0" w:tplc="FB9ACDEE">
      <w:start w:val="1"/>
      <w:numFmt w:val="bullet"/>
      <w:lvlText w:val="—"/>
      <w:lvlJc w:val="left"/>
      <w:pPr>
        <w:ind w:left="720" w:hanging="360"/>
      </w:pPr>
      <w:rPr>
        <w:rFonts w:ascii="Arial" w:eastAsiaTheme="minorEastAsia"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52084C"/>
    <w:multiLevelType w:val="multilevel"/>
    <w:tmpl w:val="FE36E9CC"/>
    <w:styleLink w:val="List41"/>
    <w:lvl w:ilvl="0">
      <w:numFmt w:val="bullet"/>
      <w:lvlText w:val="-"/>
      <w:lvlJc w:val="left"/>
      <w:rPr>
        <w:b/>
        <w:bCs/>
        <w:position w:val="0"/>
        <w:u w:color="000000"/>
      </w:rPr>
    </w:lvl>
    <w:lvl w:ilvl="1">
      <w:start w:val="1"/>
      <w:numFmt w:val="bullet"/>
      <w:lvlText w:val="o"/>
      <w:lvlJc w:val="left"/>
      <w:rPr>
        <w:b/>
        <w:bCs/>
        <w:position w:val="0"/>
        <w:u w:color="000000"/>
      </w:rPr>
    </w:lvl>
    <w:lvl w:ilvl="2">
      <w:start w:val="1"/>
      <w:numFmt w:val="bullet"/>
      <w:lvlText w:val="▪"/>
      <w:lvlJc w:val="left"/>
      <w:rPr>
        <w:b/>
        <w:bCs/>
        <w:position w:val="0"/>
        <w:u w:color="000000"/>
      </w:rPr>
    </w:lvl>
    <w:lvl w:ilvl="3">
      <w:start w:val="1"/>
      <w:numFmt w:val="bullet"/>
      <w:lvlText w:val="•"/>
      <w:lvlJc w:val="left"/>
      <w:rPr>
        <w:b/>
        <w:bCs/>
        <w:position w:val="0"/>
        <w:u w:color="000000"/>
      </w:rPr>
    </w:lvl>
    <w:lvl w:ilvl="4">
      <w:start w:val="1"/>
      <w:numFmt w:val="bullet"/>
      <w:lvlText w:val="o"/>
      <w:lvlJc w:val="left"/>
      <w:rPr>
        <w:b/>
        <w:bCs/>
        <w:position w:val="0"/>
        <w:u w:color="000000"/>
      </w:rPr>
    </w:lvl>
    <w:lvl w:ilvl="5">
      <w:start w:val="1"/>
      <w:numFmt w:val="bullet"/>
      <w:lvlText w:val="▪"/>
      <w:lvlJc w:val="left"/>
      <w:rPr>
        <w:b/>
        <w:bCs/>
        <w:position w:val="0"/>
        <w:u w:color="000000"/>
      </w:rPr>
    </w:lvl>
    <w:lvl w:ilvl="6">
      <w:start w:val="1"/>
      <w:numFmt w:val="bullet"/>
      <w:lvlText w:val="•"/>
      <w:lvlJc w:val="left"/>
      <w:rPr>
        <w:b/>
        <w:bCs/>
        <w:position w:val="0"/>
        <w:u w:color="000000"/>
      </w:rPr>
    </w:lvl>
    <w:lvl w:ilvl="7">
      <w:start w:val="1"/>
      <w:numFmt w:val="bullet"/>
      <w:lvlText w:val="o"/>
      <w:lvlJc w:val="left"/>
      <w:rPr>
        <w:b/>
        <w:bCs/>
        <w:position w:val="0"/>
        <w:u w:color="000000"/>
      </w:rPr>
    </w:lvl>
    <w:lvl w:ilvl="8">
      <w:start w:val="1"/>
      <w:numFmt w:val="bullet"/>
      <w:lvlText w:val="▪"/>
      <w:lvlJc w:val="left"/>
      <w:rPr>
        <w:b/>
        <w:bCs/>
        <w:position w:val="0"/>
        <w:u w:color="000000"/>
      </w:rPr>
    </w:lvl>
  </w:abstractNum>
  <w:abstractNum w:abstractNumId="18">
    <w:nsid w:val="40AE1F98"/>
    <w:multiLevelType w:val="hybridMultilevel"/>
    <w:tmpl w:val="29D41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6151B"/>
    <w:multiLevelType w:val="multilevel"/>
    <w:tmpl w:val="C400DB1E"/>
    <w:styleLink w:val="List31"/>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0">
    <w:nsid w:val="477D5CBC"/>
    <w:multiLevelType w:val="hybridMultilevel"/>
    <w:tmpl w:val="AEB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C80F2A"/>
    <w:multiLevelType w:val="multilevel"/>
    <w:tmpl w:val="E18436DA"/>
    <w:styleLink w:val="List1"/>
    <w:lvl w:ilvl="0">
      <w:start w:val="1"/>
      <w:numFmt w:val="bullet"/>
      <w:lvlText w:val="-"/>
      <w:lvlJc w:val="left"/>
      <w:pPr>
        <w:tabs>
          <w:tab w:val="num" w:pos="690"/>
        </w:tabs>
        <w:ind w:left="690" w:hanging="330"/>
      </w:pPr>
      <w:rPr>
        <w:position w:val="0"/>
        <w:sz w:val="22"/>
        <w:szCs w:val="22"/>
        <w:rtl w:val="0"/>
      </w:rPr>
    </w:lvl>
    <w:lvl w:ilv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2">
    <w:nsid w:val="4F5816C8"/>
    <w:multiLevelType w:val="multilevel"/>
    <w:tmpl w:val="6694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37C7E89"/>
    <w:multiLevelType w:val="hybridMultilevel"/>
    <w:tmpl w:val="FE0E182A"/>
    <w:lvl w:ilvl="0" w:tplc="5060F7FE">
      <w:start w:val="1"/>
      <w:numFmt w:val="lowerLetter"/>
      <w:lvlText w:val="%1)"/>
      <w:lvlJc w:val="left"/>
      <w:pPr>
        <w:ind w:left="460" w:hanging="360"/>
      </w:pPr>
      <w:rPr>
        <w:rFonts w:ascii="Times New Roman" w:eastAsia="Arial" w:hAnsi="Times New Roman" w:cs="Times New Roman" w:hint="default"/>
        <w:b w:val="0"/>
        <w:spacing w:val="-1"/>
        <w:w w:val="100"/>
        <w:sz w:val="20"/>
        <w:szCs w:val="20"/>
      </w:rPr>
    </w:lvl>
    <w:lvl w:ilvl="1" w:tplc="04070017">
      <w:start w:val="1"/>
      <w:numFmt w:val="lowerLetter"/>
      <w:lvlText w:val="%2)"/>
      <w:lvlJc w:val="left"/>
      <w:pPr>
        <w:ind w:left="1368" w:hanging="360"/>
      </w:pPr>
      <w:rPr>
        <w:rFonts w:hint="default"/>
      </w:rPr>
    </w:lvl>
    <w:lvl w:ilvl="2" w:tplc="78C6DDBE">
      <w:start w:val="1"/>
      <w:numFmt w:val="bullet"/>
      <w:lvlText w:val="•"/>
      <w:lvlJc w:val="left"/>
      <w:pPr>
        <w:ind w:left="2277" w:hanging="360"/>
      </w:pPr>
      <w:rPr>
        <w:rFonts w:hint="default"/>
      </w:rPr>
    </w:lvl>
    <w:lvl w:ilvl="3" w:tplc="418ACABA">
      <w:start w:val="1"/>
      <w:numFmt w:val="bullet"/>
      <w:lvlText w:val="•"/>
      <w:lvlJc w:val="left"/>
      <w:pPr>
        <w:ind w:left="3185" w:hanging="360"/>
      </w:pPr>
      <w:rPr>
        <w:rFonts w:hint="default"/>
      </w:rPr>
    </w:lvl>
    <w:lvl w:ilvl="4" w:tplc="005E7A44">
      <w:start w:val="1"/>
      <w:numFmt w:val="bullet"/>
      <w:lvlText w:val="•"/>
      <w:lvlJc w:val="left"/>
      <w:pPr>
        <w:ind w:left="4094" w:hanging="360"/>
      </w:pPr>
      <w:rPr>
        <w:rFonts w:hint="default"/>
      </w:rPr>
    </w:lvl>
    <w:lvl w:ilvl="5" w:tplc="02A823F8">
      <w:start w:val="1"/>
      <w:numFmt w:val="bullet"/>
      <w:lvlText w:val="•"/>
      <w:lvlJc w:val="left"/>
      <w:pPr>
        <w:ind w:left="5003" w:hanging="360"/>
      </w:pPr>
      <w:rPr>
        <w:rFonts w:hint="default"/>
      </w:rPr>
    </w:lvl>
    <w:lvl w:ilvl="6" w:tplc="41E41D1C">
      <w:start w:val="1"/>
      <w:numFmt w:val="bullet"/>
      <w:lvlText w:val="•"/>
      <w:lvlJc w:val="left"/>
      <w:pPr>
        <w:ind w:left="5911" w:hanging="360"/>
      </w:pPr>
      <w:rPr>
        <w:rFonts w:hint="default"/>
      </w:rPr>
    </w:lvl>
    <w:lvl w:ilvl="7" w:tplc="3F4A5446">
      <w:start w:val="1"/>
      <w:numFmt w:val="bullet"/>
      <w:lvlText w:val="•"/>
      <w:lvlJc w:val="left"/>
      <w:pPr>
        <w:ind w:left="6820" w:hanging="360"/>
      </w:pPr>
      <w:rPr>
        <w:rFonts w:hint="default"/>
      </w:rPr>
    </w:lvl>
    <w:lvl w:ilvl="8" w:tplc="59A6B12E">
      <w:start w:val="1"/>
      <w:numFmt w:val="bullet"/>
      <w:lvlText w:val="•"/>
      <w:lvlJc w:val="left"/>
      <w:pPr>
        <w:ind w:left="7729" w:hanging="360"/>
      </w:pPr>
      <w:rPr>
        <w:rFonts w:hint="default"/>
      </w:rPr>
    </w:lvl>
  </w:abstractNum>
  <w:abstractNum w:abstractNumId="24">
    <w:nsid w:val="56914331"/>
    <w:multiLevelType w:val="hybridMultilevel"/>
    <w:tmpl w:val="A808CE04"/>
    <w:lvl w:ilvl="0" w:tplc="2A88F7FA">
      <w:start w:val="1"/>
      <w:numFmt w:val="lowerLetter"/>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73C65FD"/>
    <w:multiLevelType w:val="hybridMultilevel"/>
    <w:tmpl w:val="EEBC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636E4"/>
    <w:multiLevelType w:val="multilevel"/>
    <w:tmpl w:val="279A82B4"/>
    <w:styleLink w:val="List0"/>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27">
    <w:nsid w:val="5AED7FE0"/>
    <w:multiLevelType w:val="hybridMultilevel"/>
    <w:tmpl w:val="9028FBDE"/>
    <w:lvl w:ilvl="0" w:tplc="3A006F20">
      <w:start w:val="4"/>
      <w:numFmt w:val="bullet"/>
      <w:lvlText w:val="—"/>
      <w:lvlJc w:val="left"/>
      <w:pPr>
        <w:ind w:left="720" w:hanging="360"/>
      </w:pPr>
      <w:rPr>
        <w:rFonts w:ascii="Arial" w:eastAsiaTheme="minorEastAsia"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B0B7954"/>
    <w:multiLevelType w:val="hybridMultilevel"/>
    <w:tmpl w:val="0EF6448C"/>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9">
    <w:nsid w:val="5B690925"/>
    <w:multiLevelType w:val="hybridMultilevel"/>
    <w:tmpl w:val="B49C6238"/>
    <w:lvl w:ilvl="0" w:tplc="E0522F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7B4C9C"/>
    <w:multiLevelType w:val="multilevel"/>
    <w:tmpl w:val="62A8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084082"/>
    <w:multiLevelType w:val="multilevel"/>
    <w:tmpl w:val="F7BECA24"/>
    <w:styleLink w:val="List6"/>
    <w:lvl w:ilvl="0">
      <w:numFmt w:val="bullet"/>
      <w:lvlText w:val="•"/>
      <w:lvlJc w:val="left"/>
      <w:pPr>
        <w:tabs>
          <w:tab w:val="num" w:pos="756"/>
        </w:tabs>
        <w:ind w:left="756" w:hanging="360"/>
      </w:pPr>
      <w:rPr>
        <w:position w:val="0"/>
        <w:sz w:val="24"/>
        <w:szCs w:val="24"/>
        <w:rtl w:val="0"/>
      </w:rPr>
    </w:lvl>
    <w:lvl w:ilvl="1">
      <w:start w:val="1"/>
      <w:numFmt w:val="bullet"/>
      <w:lvlText w:val="o"/>
      <w:lvlJc w:val="left"/>
      <w:pPr>
        <w:tabs>
          <w:tab w:val="num" w:pos="1446"/>
        </w:tabs>
        <w:ind w:left="1446" w:hanging="330"/>
      </w:pPr>
      <w:rPr>
        <w:position w:val="0"/>
        <w:sz w:val="22"/>
        <w:szCs w:val="22"/>
        <w:rtl w:val="0"/>
      </w:rPr>
    </w:lvl>
    <w:lvl w:ilvl="2">
      <w:start w:val="1"/>
      <w:numFmt w:val="bullet"/>
      <w:lvlText w:val="▪"/>
      <w:lvlJc w:val="left"/>
      <w:pPr>
        <w:tabs>
          <w:tab w:val="num" w:pos="2166"/>
        </w:tabs>
        <w:ind w:left="2166" w:hanging="330"/>
      </w:pPr>
      <w:rPr>
        <w:position w:val="0"/>
        <w:sz w:val="22"/>
        <w:szCs w:val="22"/>
        <w:rtl w:val="0"/>
      </w:rPr>
    </w:lvl>
    <w:lvl w:ilvl="3">
      <w:start w:val="1"/>
      <w:numFmt w:val="bullet"/>
      <w:lvlText w:val="•"/>
      <w:lvlJc w:val="left"/>
      <w:pPr>
        <w:tabs>
          <w:tab w:val="num" w:pos="2886"/>
        </w:tabs>
        <w:ind w:left="2886" w:hanging="330"/>
      </w:pPr>
      <w:rPr>
        <w:position w:val="0"/>
        <w:sz w:val="22"/>
        <w:szCs w:val="22"/>
        <w:rtl w:val="0"/>
      </w:rPr>
    </w:lvl>
    <w:lvl w:ilvl="4">
      <w:start w:val="1"/>
      <w:numFmt w:val="bullet"/>
      <w:lvlText w:val="o"/>
      <w:lvlJc w:val="left"/>
      <w:pPr>
        <w:tabs>
          <w:tab w:val="num" w:pos="3606"/>
        </w:tabs>
        <w:ind w:left="3606" w:hanging="330"/>
      </w:pPr>
      <w:rPr>
        <w:position w:val="0"/>
        <w:sz w:val="22"/>
        <w:szCs w:val="22"/>
        <w:rtl w:val="0"/>
      </w:rPr>
    </w:lvl>
    <w:lvl w:ilvl="5">
      <w:start w:val="1"/>
      <w:numFmt w:val="bullet"/>
      <w:lvlText w:val="▪"/>
      <w:lvlJc w:val="left"/>
      <w:pPr>
        <w:tabs>
          <w:tab w:val="num" w:pos="4326"/>
        </w:tabs>
        <w:ind w:left="4326" w:hanging="330"/>
      </w:pPr>
      <w:rPr>
        <w:position w:val="0"/>
        <w:sz w:val="22"/>
        <w:szCs w:val="22"/>
        <w:rtl w:val="0"/>
      </w:rPr>
    </w:lvl>
    <w:lvl w:ilvl="6">
      <w:start w:val="1"/>
      <w:numFmt w:val="bullet"/>
      <w:lvlText w:val="•"/>
      <w:lvlJc w:val="left"/>
      <w:pPr>
        <w:tabs>
          <w:tab w:val="num" w:pos="5046"/>
        </w:tabs>
        <w:ind w:left="5046" w:hanging="330"/>
      </w:pPr>
      <w:rPr>
        <w:position w:val="0"/>
        <w:sz w:val="22"/>
        <w:szCs w:val="22"/>
        <w:rtl w:val="0"/>
      </w:rPr>
    </w:lvl>
    <w:lvl w:ilvl="7">
      <w:start w:val="1"/>
      <w:numFmt w:val="bullet"/>
      <w:lvlText w:val="o"/>
      <w:lvlJc w:val="left"/>
      <w:pPr>
        <w:tabs>
          <w:tab w:val="num" w:pos="5766"/>
        </w:tabs>
        <w:ind w:left="5766" w:hanging="330"/>
      </w:pPr>
      <w:rPr>
        <w:position w:val="0"/>
        <w:sz w:val="22"/>
        <w:szCs w:val="22"/>
        <w:rtl w:val="0"/>
      </w:rPr>
    </w:lvl>
    <w:lvl w:ilvl="8">
      <w:start w:val="1"/>
      <w:numFmt w:val="bullet"/>
      <w:lvlText w:val="▪"/>
      <w:lvlJc w:val="left"/>
      <w:pPr>
        <w:tabs>
          <w:tab w:val="num" w:pos="6486"/>
        </w:tabs>
        <w:ind w:left="6486" w:hanging="330"/>
      </w:pPr>
      <w:rPr>
        <w:position w:val="0"/>
        <w:sz w:val="22"/>
        <w:szCs w:val="22"/>
        <w:rtl w:val="0"/>
      </w:rPr>
    </w:lvl>
  </w:abstractNum>
  <w:abstractNum w:abstractNumId="32">
    <w:nsid w:val="64666D0E"/>
    <w:multiLevelType w:val="multilevel"/>
    <w:tmpl w:val="E5B27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7B1E95"/>
    <w:multiLevelType w:val="multilevel"/>
    <w:tmpl w:val="CFD6C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D067D"/>
    <w:multiLevelType w:val="multilevel"/>
    <w:tmpl w:val="490E2908"/>
    <w:styleLink w:val="List51"/>
    <w:lvl w:ilvl="0">
      <w:numFmt w:val="bullet"/>
      <w:lvlText w:val="-"/>
      <w:lvlJc w:val="left"/>
      <w:pPr>
        <w:tabs>
          <w:tab w:val="num" w:pos="720"/>
        </w:tabs>
        <w:ind w:left="720" w:hanging="360"/>
      </w:pPr>
      <w:rPr>
        <w:position w:val="0"/>
        <w:sz w:val="24"/>
        <w:szCs w:val="24"/>
        <w:u w:val="single"/>
        <w:rtl w:val="0"/>
      </w:rPr>
    </w:lvl>
    <w:lvl w:ilvl="1">
      <w:start w:val="1"/>
      <w:numFmt w:val="bullet"/>
      <w:lvlText w:val="o"/>
      <w:lvlJc w:val="left"/>
      <w:pPr>
        <w:tabs>
          <w:tab w:val="num" w:pos="1383"/>
        </w:tabs>
        <w:ind w:left="1383" w:hanging="303"/>
      </w:pPr>
      <w:rPr>
        <w:position w:val="0"/>
        <w:sz w:val="22"/>
        <w:szCs w:val="22"/>
        <w:u w:val="single"/>
        <w:rtl w:val="0"/>
      </w:rPr>
    </w:lvl>
    <w:lvl w:ilvl="2">
      <w:start w:val="1"/>
      <w:numFmt w:val="bullet"/>
      <w:lvlText w:val="▪"/>
      <w:lvlJc w:val="left"/>
      <w:pPr>
        <w:tabs>
          <w:tab w:val="num" w:pos="2103"/>
        </w:tabs>
        <w:ind w:left="2103" w:hanging="303"/>
      </w:pPr>
      <w:rPr>
        <w:position w:val="0"/>
        <w:sz w:val="22"/>
        <w:szCs w:val="22"/>
        <w:u w:val="single"/>
        <w:rtl w:val="0"/>
      </w:rPr>
    </w:lvl>
    <w:lvl w:ilvl="3">
      <w:start w:val="1"/>
      <w:numFmt w:val="bullet"/>
      <w:lvlText w:val="•"/>
      <w:lvlJc w:val="left"/>
      <w:pPr>
        <w:tabs>
          <w:tab w:val="num" w:pos="2823"/>
        </w:tabs>
        <w:ind w:left="2823" w:hanging="303"/>
      </w:pPr>
      <w:rPr>
        <w:position w:val="0"/>
        <w:sz w:val="22"/>
        <w:szCs w:val="22"/>
        <w:u w:val="single"/>
        <w:rtl w:val="0"/>
      </w:rPr>
    </w:lvl>
    <w:lvl w:ilvl="4">
      <w:start w:val="1"/>
      <w:numFmt w:val="bullet"/>
      <w:lvlText w:val="o"/>
      <w:lvlJc w:val="left"/>
      <w:pPr>
        <w:tabs>
          <w:tab w:val="num" w:pos="3543"/>
        </w:tabs>
        <w:ind w:left="3543" w:hanging="303"/>
      </w:pPr>
      <w:rPr>
        <w:position w:val="0"/>
        <w:sz w:val="22"/>
        <w:szCs w:val="22"/>
        <w:u w:val="single"/>
        <w:rtl w:val="0"/>
      </w:rPr>
    </w:lvl>
    <w:lvl w:ilvl="5">
      <w:start w:val="1"/>
      <w:numFmt w:val="bullet"/>
      <w:lvlText w:val="▪"/>
      <w:lvlJc w:val="left"/>
      <w:pPr>
        <w:tabs>
          <w:tab w:val="num" w:pos="4263"/>
        </w:tabs>
        <w:ind w:left="4263" w:hanging="303"/>
      </w:pPr>
      <w:rPr>
        <w:position w:val="0"/>
        <w:sz w:val="22"/>
        <w:szCs w:val="22"/>
        <w:u w:val="single"/>
        <w:rtl w:val="0"/>
      </w:rPr>
    </w:lvl>
    <w:lvl w:ilvl="6">
      <w:start w:val="1"/>
      <w:numFmt w:val="bullet"/>
      <w:lvlText w:val="•"/>
      <w:lvlJc w:val="left"/>
      <w:pPr>
        <w:tabs>
          <w:tab w:val="num" w:pos="4983"/>
        </w:tabs>
        <w:ind w:left="4983" w:hanging="303"/>
      </w:pPr>
      <w:rPr>
        <w:position w:val="0"/>
        <w:sz w:val="22"/>
        <w:szCs w:val="22"/>
        <w:u w:val="single"/>
        <w:rtl w:val="0"/>
      </w:rPr>
    </w:lvl>
    <w:lvl w:ilvl="7">
      <w:start w:val="1"/>
      <w:numFmt w:val="bullet"/>
      <w:lvlText w:val="o"/>
      <w:lvlJc w:val="left"/>
      <w:pPr>
        <w:tabs>
          <w:tab w:val="num" w:pos="5703"/>
        </w:tabs>
        <w:ind w:left="5703" w:hanging="303"/>
      </w:pPr>
      <w:rPr>
        <w:position w:val="0"/>
        <w:sz w:val="22"/>
        <w:szCs w:val="22"/>
        <w:u w:val="single"/>
        <w:rtl w:val="0"/>
      </w:rPr>
    </w:lvl>
    <w:lvl w:ilvl="8">
      <w:start w:val="1"/>
      <w:numFmt w:val="bullet"/>
      <w:lvlText w:val="▪"/>
      <w:lvlJc w:val="left"/>
      <w:pPr>
        <w:tabs>
          <w:tab w:val="num" w:pos="6423"/>
        </w:tabs>
        <w:ind w:left="6423" w:hanging="303"/>
      </w:pPr>
      <w:rPr>
        <w:position w:val="0"/>
        <w:sz w:val="22"/>
        <w:szCs w:val="22"/>
        <w:u w:val="single"/>
        <w:rtl w:val="0"/>
      </w:rPr>
    </w:lvl>
  </w:abstractNum>
  <w:abstractNum w:abstractNumId="35">
    <w:nsid w:val="7CD126C7"/>
    <w:multiLevelType w:val="multilevel"/>
    <w:tmpl w:val="B53C4DF6"/>
    <w:styleLink w:val="List8"/>
    <w:lvl w:ilvl="0">
      <w:numFmt w:val="bullet"/>
      <w:lvlText w:val="•"/>
      <w:lvlJc w:val="left"/>
      <w:pPr>
        <w:tabs>
          <w:tab w:val="num" w:pos="720"/>
        </w:tabs>
        <w:ind w:left="720" w:hanging="360"/>
      </w:pPr>
      <w:rPr>
        <w:position w:val="0"/>
        <w:sz w:val="22"/>
        <w:szCs w:val="22"/>
        <w:shd w:val="clear" w:color="auto" w:fill="FFFF00"/>
      </w:rPr>
    </w:lvl>
    <w:lvl w:ilvl="1">
      <w:start w:val="1"/>
      <w:numFmt w:val="bullet"/>
      <w:lvlText w:val="o"/>
      <w:lvlJc w:val="left"/>
      <w:pPr>
        <w:tabs>
          <w:tab w:val="num" w:pos="1440"/>
        </w:tabs>
        <w:ind w:left="1440" w:hanging="360"/>
      </w:pPr>
      <w:rPr>
        <w:position w:val="0"/>
        <w:sz w:val="24"/>
        <w:szCs w:val="24"/>
        <w:shd w:val="clear" w:color="auto" w:fill="FFFF00"/>
      </w:rPr>
    </w:lvl>
    <w:lvl w:ilvl="2">
      <w:start w:val="1"/>
      <w:numFmt w:val="bullet"/>
      <w:lvlText w:val="▪"/>
      <w:lvlJc w:val="left"/>
      <w:pPr>
        <w:tabs>
          <w:tab w:val="num" w:pos="2160"/>
        </w:tabs>
        <w:ind w:left="2160" w:hanging="360"/>
      </w:pPr>
      <w:rPr>
        <w:position w:val="0"/>
        <w:sz w:val="24"/>
        <w:szCs w:val="24"/>
        <w:shd w:val="clear" w:color="auto" w:fill="FFFF00"/>
      </w:rPr>
    </w:lvl>
    <w:lvl w:ilvl="3">
      <w:start w:val="1"/>
      <w:numFmt w:val="bullet"/>
      <w:lvlText w:val="•"/>
      <w:lvlJc w:val="left"/>
      <w:pPr>
        <w:tabs>
          <w:tab w:val="num" w:pos="2880"/>
        </w:tabs>
        <w:ind w:left="2880" w:hanging="360"/>
      </w:pPr>
      <w:rPr>
        <w:position w:val="0"/>
        <w:sz w:val="24"/>
        <w:szCs w:val="24"/>
        <w:shd w:val="clear" w:color="auto" w:fill="FFFF00"/>
      </w:rPr>
    </w:lvl>
    <w:lvl w:ilvl="4">
      <w:start w:val="1"/>
      <w:numFmt w:val="bullet"/>
      <w:lvlText w:val="o"/>
      <w:lvlJc w:val="left"/>
      <w:pPr>
        <w:tabs>
          <w:tab w:val="num" w:pos="3600"/>
        </w:tabs>
        <w:ind w:left="3600" w:hanging="360"/>
      </w:pPr>
      <w:rPr>
        <w:position w:val="0"/>
        <w:sz w:val="24"/>
        <w:szCs w:val="24"/>
        <w:shd w:val="clear" w:color="auto" w:fill="FFFF00"/>
      </w:rPr>
    </w:lvl>
    <w:lvl w:ilvl="5">
      <w:start w:val="1"/>
      <w:numFmt w:val="bullet"/>
      <w:lvlText w:val="▪"/>
      <w:lvlJc w:val="left"/>
      <w:pPr>
        <w:tabs>
          <w:tab w:val="num" w:pos="4320"/>
        </w:tabs>
        <w:ind w:left="4320" w:hanging="360"/>
      </w:pPr>
      <w:rPr>
        <w:position w:val="0"/>
        <w:sz w:val="24"/>
        <w:szCs w:val="24"/>
        <w:shd w:val="clear" w:color="auto" w:fill="FFFF00"/>
      </w:rPr>
    </w:lvl>
    <w:lvl w:ilvl="6">
      <w:start w:val="1"/>
      <w:numFmt w:val="bullet"/>
      <w:lvlText w:val="•"/>
      <w:lvlJc w:val="left"/>
      <w:pPr>
        <w:tabs>
          <w:tab w:val="num" w:pos="5040"/>
        </w:tabs>
        <w:ind w:left="5040" w:hanging="360"/>
      </w:pPr>
      <w:rPr>
        <w:position w:val="0"/>
        <w:sz w:val="24"/>
        <w:szCs w:val="24"/>
        <w:shd w:val="clear" w:color="auto" w:fill="FFFF00"/>
      </w:rPr>
    </w:lvl>
    <w:lvl w:ilvl="7">
      <w:start w:val="1"/>
      <w:numFmt w:val="bullet"/>
      <w:lvlText w:val="o"/>
      <w:lvlJc w:val="left"/>
      <w:pPr>
        <w:tabs>
          <w:tab w:val="num" w:pos="5760"/>
        </w:tabs>
        <w:ind w:left="5760" w:hanging="360"/>
      </w:pPr>
      <w:rPr>
        <w:position w:val="0"/>
        <w:sz w:val="24"/>
        <w:szCs w:val="24"/>
        <w:shd w:val="clear" w:color="auto" w:fill="FFFF00"/>
      </w:rPr>
    </w:lvl>
    <w:lvl w:ilvl="8">
      <w:start w:val="1"/>
      <w:numFmt w:val="bullet"/>
      <w:lvlText w:val="▪"/>
      <w:lvlJc w:val="left"/>
      <w:pPr>
        <w:tabs>
          <w:tab w:val="num" w:pos="6480"/>
        </w:tabs>
        <w:ind w:left="6480" w:hanging="360"/>
      </w:pPr>
      <w:rPr>
        <w:position w:val="0"/>
        <w:sz w:val="24"/>
        <w:szCs w:val="24"/>
        <w:shd w:val="clear" w:color="auto" w:fill="FFFF00"/>
      </w:rPr>
    </w:lvl>
  </w:abstractNum>
  <w:num w:numId="1">
    <w:abstractNumId w:val="23"/>
  </w:num>
  <w:num w:numId="2">
    <w:abstractNumId w:val="10"/>
  </w:num>
  <w:num w:numId="3">
    <w:abstractNumId w:val="7"/>
  </w:num>
  <w:num w:numId="4">
    <w:abstractNumId w:val="2"/>
  </w:num>
  <w:num w:numId="5">
    <w:abstractNumId w:val="11"/>
  </w:num>
  <w:num w:numId="6">
    <w:abstractNumId w:val="26"/>
  </w:num>
  <w:num w:numId="7">
    <w:abstractNumId w:val="6"/>
  </w:num>
  <w:num w:numId="8">
    <w:abstractNumId w:val="35"/>
  </w:num>
  <w:num w:numId="9">
    <w:abstractNumId w:val="24"/>
  </w:num>
  <w:num w:numId="10">
    <w:abstractNumId w:val="12"/>
  </w:num>
  <w:num w:numId="11">
    <w:abstractNumId w:val="21"/>
  </w:num>
  <w:num w:numId="12">
    <w:abstractNumId w:val="19"/>
  </w:num>
  <w:num w:numId="13">
    <w:abstractNumId w:val="20"/>
  </w:num>
  <w:num w:numId="14">
    <w:abstractNumId w:val="17"/>
  </w:num>
  <w:num w:numId="15">
    <w:abstractNumId w:val="34"/>
  </w:num>
  <w:num w:numId="16">
    <w:abstractNumId w:val="31"/>
  </w:num>
  <w:num w:numId="17">
    <w:abstractNumId w:val="5"/>
  </w:num>
  <w:num w:numId="18">
    <w:abstractNumId w:val="15"/>
  </w:num>
  <w:num w:numId="19">
    <w:abstractNumId w:val="8"/>
  </w:num>
  <w:num w:numId="20">
    <w:abstractNumId w:val="22"/>
  </w:num>
  <w:num w:numId="21">
    <w:abstractNumId w:val="4"/>
  </w:num>
  <w:num w:numId="22">
    <w:abstractNumId w:val="1"/>
  </w:num>
  <w:num w:numId="23">
    <w:abstractNumId w:val="25"/>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num>
  <w:num w:numId="28">
    <w:abstractNumId w:val="28"/>
  </w:num>
  <w:num w:numId="29">
    <w:abstractNumId w:val="0"/>
  </w:num>
  <w:num w:numId="30">
    <w:abstractNumId w:val="3"/>
  </w:num>
  <w:num w:numId="31">
    <w:abstractNumId w:val="33"/>
  </w:num>
  <w:num w:numId="32">
    <w:abstractNumId w:val="32"/>
  </w:num>
  <w:num w:numId="33">
    <w:abstractNumId w:val="14"/>
  </w:num>
  <w:num w:numId="34">
    <w:abstractNumId w:val="18"/>
  </w:num>
  <w:num w:numId="35">
    <w:abstractNumId w:val="29"/>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73F06"/>
    <w:rsid w:val="000055C3"/>
    <w:rsid w:val="000178E8"/>
    <w:rsid w:val="00022BD2"/>
    <w:rsid w:val="00025786"/>
    <w:rsid w:val="00026ED8"/>
    <w:rsid w:val="00033DF2"/>
    <w:rsid w:val="000467B0"/>
    <w:rsid w:val="00047A6F"/>
    <w:rsid w:val="000539AD"/>
    <w:rsid w:val="000577BA"/>
    <w:rsid w:val="00060DCB"/>
    <w:rsid w:val="00063ADA"/>
    <w:rsid w:val="000674A5"/>
    <w:rsid w:val="00070CE9"/>
    <w:rsid w:val="00072F45"/>
    <w:rsid w:val="000730A5"/>
    <w:rsid w:val="00073A78"/>
    <w:rsid w:val="00073E86"/>
    <w:rsid w:val="00074C4A"/>
    <w:rsid w:val="00076287"/>
    <w:rsid w:val="00076900"/>
    <w:rsid w:val="00086B5F"/>
    <w:rsid w:val="00086C3A"/>
    <w:rsid w:val="000872E1"/>
    <w:rsid w:val="0009097C"/>
    <w:rsid w:val="00091FF8"/>
    <w:rsid w:val="000949B9"/>
    <w:rsid w:val="00096989"/>
    <w:rsid w:val="00097B25"/>
    <w:rsid w:val="000A498A"/>
    <w:rsid w:val="000A6F0A"/>
    <w:rsid w:val="000B3A78"/>
    <w:rsid w:val="000B3C86"/>
    <w:rsid w:val="000B3D46"/>
    <w:rsid w:val="000B61C2"/>
    <w:rsid w:val="000B6583"/>
    <w:rsid w:val="000B7435"/>
    <w:rsid w:val="000C0464"/>
    <w:rsid w:val="000C1BEA"/>
    <w:rsid w:val="000C28B1"/>
    <w:rsid w:val="000C43A0"/>
    <w:rsid w:val="000C4FFB"/>
    <w:rsid w:val="000C5713"/>
    <w:rsid w:val="000E018C"/>
    <w:rsid w:val="000E3848"/>
    <w:rsid w:val="000E78D8"/>
    <w:rsid w:val="000F101A"/>
    <w:rsid w:val="000F1087"/>
    <w:rsid w:val="000F3B7D"/>
    <w:rsid w:val="000F5BF5"/>
    <w:rsid w:val="001019B6"/>
    <w:rsid w:val="001059A2"/>
    <w:rsid w:val="00114388"/>
    <w:rsid w:val="0011626A"/>
    <w:rsid w:val="00116623"/>
    <w:rsid w:val="00134C03"/>
    <w:rsid w:val="001374AF"/>
    <w:rsid w:val="00143EFD"/>
    <w:rsid w:val="00147C71"/>
    <w:rsid w:val="00150AFF"/>
    <w:rsid w:val="0015393F"/>
    <w:rsid w:val="00153A78"/>
    <w:rsid w:val="00154BB1"/>
    <w:rsid w:val="001555EE"/>
    <w:rsid w:val="00157D5D"/>
    <w:rsid w:val="00161387"/>
    <w:rsid w:val="00162B07"/>
    <w:rsid w:val="001666A7"/>
    <w:rsid w:val="001668C2"/>
    <w:rsid w:val="00166B41"/>
    <w:rsid w:val="00172E8D"/>
    <w:rsid w:val="00175793"/>
    <w:rsid w:val="00175AD5"/>
    <w:rsid w:val="00181EC2"/>
    <w:rsid w:val="00184156"/>
    <w:rsid w:val="00191A05"/>
    <w:rsid w:val="001930A7"/>
    <w:rsid w:val="00194ADF"/>
    <w:rsid w:val="001968E0"/>
    <w:rsid w:val="001A36C4"/>
    <w:rsid w:val="001C3630"/>
    <w:rsid w:val="001C3ED9"/>
    <w:rsid w:val="001D0942"/>
    <w:rsid w:val="001D1754"/>
    <w:rsid w:val="001D384E"/>
    <w:rsid w:val="001D5343"/>
    <w:rsid w:val="001D54CE"/>
    <w:rsid w:val="001D6CCE"/>
    <w:rsid w:val="001E1313"/>
    <w:rsid w:val="001E71E0"/>
    <w:rsid w:val="001E767F"/>
    <w:rsid w:val="001F1670"/>
    <w:rsid w:val="001F1F76"/>
    <w:rsid w:val="001F6019"/>
    <w:rsid w:val="001F76E1"/>
    <w:rsid w:val="001F7F21"/>
    <w:rsid w:val="00201F83"/>
    <w:rsid w:val="002030AE"/>
    <w:rsid w:val="00207710"/>
    <w:rsid w:val="002126F3"/>
    <w:rsid w:val="00213E79"/>
    <w:rsid w:val="00216656"/>
    <w:rsid w:val="00222ACF"/>
    <w:rsid w:val="0022642B"/>
    <w:rsid w:val="00226CE3"/>
    <w:rsid w:val="0023046A"/>
    <w:rsid w:val="0023469D"/>
    <w:rsid w:val="00237FBE"/>
    <w:rsid w:val="0024238B"/>
    <w:rsid w:val="00244326"/>
    <w:rsid w:val="00245378"/>
    <w:rsid w:val="00247BEC"/>
    <w:rsid w:val="00250DF2"/>
    <w:rsid w:val="002512BA"/>
    <w:rsid w:val="002517E0"/>
    <w:rsid w:val="0025567C"/>
    <w:rsid w:val="00257EAB"/>
    <w:rsid w:val="0026526B"/>
    <w:rsid w:val="00265FCB"/>
    <w:rsid w:val="00273837"/>
    <w:rsid w:val="00274C56"/>
    <w:rsid w:val="00281470"/>
    <w:rsid w:val="00284466"/>
    <w:rsid w:val="00285D6F"/>
    <w:rsid w:val="00285E53"/>
    <w:rsid w:val="0029123C"/>
    <w:rsid w:val="0029359C"/>
    <w:rsid w:val="002944BD"/>
    <w:rsid w:val="00295311"/>
    <w:rsid w:val="00295BBC"/>
    <w:rsid w:val="0029703D"/>
    <w:rsid w:val="002A168F"/>
    <w:rsid w:val="002A28F8"/>
    <w:rsid w:val="002B1BE7"/>
    <w:rsid w:val="002B1C16"/>
    <w:rsid w:val="002B3957"/>
    <w:rsid w:val="002B3FAA"/>
    <w:rsid w:val="002B63C3"/>
    <w:rsid w:val="002C06FD"/>
    <w:rsid w:val="002C1CDB"/>
    <w:rsid w:val="002C2A31"/>
    <w:rsid w:val="002D12F8"/>
    <w:rsid w:val="002D3454"/>
    <w:rsid w:val="002D61C4"/>
    <w:rsid w:val="002E4375"/>
    <w:rsid w:val="002E7817"/>
    <w:rsid w:val="002F1FE0"/>
    <w:rsid w:val="002F4FEF"/>
    <w:rsid w:val="002F5EDE"/>
    <w:rsid w:val="002F7553"/>
    <w:rsid w:val="002F7A59"/>
    <w:rsid w:val="002F7BE4"/>
    <w:rsid w:val="003039C4"/>
    <w:rsid w:val="00304247"/>
    <w:rsid w:val="0031137F"/>
    <w:rsid w:val="00316932"/>
    <w:rsid w:val="003226BA"/>
    <w:rsid w:val="0032601B"/>
    <w:rsid w:val="0032670E"/>
    <w:rsid w:val="0032674A"/>
    <w:rsid w:val="00332086"/>
    <w:rsid w:val="003328BD"/>
    <w:rsid w:val="003371B3"/>
    <w:rsid w:val="0034102C"/>
    <w:rsid w:val="003500BC"/>
    <w:rsid w:val="003562A9"/>
    <w:rsid w:val="00361569"/>
    <w:rsid w:val="00362CE5"/>
    <w:rsid w:val="00372DD5"/>
    <w:rsid w:val="00374585"/>
    <w:rsid w:val="003746A2"/>
    <w:rsid w:val="0037492C"/>
    <w:rsid w:val="00375170"/>
    <w:rsid w:val="00376F9F"/>
    <w:rsid w:val="0038774D"/>
    <w:rsid w:val="00390045"/>
    <w:rsid w:val="0039502A"/>
    <w:rsid w:val="00395FFD"/>
    <w:rsid w:val="00396ACD"/>
    <w:rsid w:val="00396E1F"/>
    <w:rsid w:val="003A5377"/>
    <w:rsid w:val="003A62C9"/>
    <w:rsid w:val="003A69C0"/>
    <w:rsid w:val="003A6A7B"/>
    <w:rsid w:val="003A788E"/>
    <w:rsid w:val="003B01C9"/>
    <w:rsid w:val="003B2686"/>
    <w:rsid w:val="003C34D4"/>
    <w:rsid w:val="003C4CBD"/>
    <w:rsid w:val="003C54AA"/>
    <w:rsid w:val="003D3634"/>
    <w:rsid w:val="003D4E9B"/>
    <w:rsid w:val="003E090E"/>
    <w:rsid w:val="003E213A"/>
    <w:rsid w:val="003E23F7"/>
    <w:rsid w:val="003E335E"/>
    <w:rsid w:val="003F5EBB"/>
    <w:rsid w:val="003F7203"/>
    <w:rsid w:val="0040105E"/>
    <w:rsid w:val="004024DB"/>
    <w:rsid w:val="00403DF3"/>
    <w:rsid w:val="004058C8"/>
    <w:rsid w:val="00406612"/>
    <w:rsid w:val="0041048A"/>
    <w:rsid w:val="00410B69"/>
    <w:rsid w:val="004134A3"/>
    <w:rsid w:val="00417A9E"/>
    <w:rsid w:val="00420280"/>
    <w:rsid w:val="0042187B"/>
    <w:rsid w:val="00423DB7"/>
    <w:rsid w:val="0042591E"/>
    <w:rsid w:val="004267CA"/>
    <w:rsid w:val="00427290"/>
    <w:rsid w:val="0042737E"/>
    <w:rsid w:val="00427951"/>
    <w:rsid w:val="00430DB1"/>
    <w:rsid w:val="004361E2"/>
    <w:rsid w:val="00436580"/>
    <w:rsid w:val="00436653"/>
    <w:rsid w:val="0044231E"/>
    <w:rsid w:val="004424DA"/>
    <w:rsid w:val="004427FD"/>
    <w:rsid w:val="00443DB6"/>
    <w:rsid w:val="004464C2"/>
    <w:rsid w:val="00450DCB"/>
    <w:rsid w:val="004535C3"/>
    <w:rsid w:val="004545C9"/>
    <w:rsid w:val="00455A1A"/>
    <w:rsid w:val="00457281"/>
    <w:rsid w:val="00461ECA"/>
    <w:rsid w:val="0046555F"/>
    <w:rsid w:val="00471265"/>
    <w:rsid w:val="00472B3C"/>
    <w:rsid w:val="00473FA0"/>
    <w:rsid w:val="00474AF3"/>
    <w:rsid w:val="00475CD6"/>
    <w:rsid w:val="00480049"/>
    <w:rsid w:val="00483ECB"/>
    <w:rsid w:val="00495CDD"/>
    <w:rsid w:val="00497030"/>
    <w:rsid w:val="00497A92"/>
    <w:rsid w:val="004A27F5"/>
    <w:rsid w:val="004A665C"/>
    <w:rsid w:val="004A7A60"/>
    <w:rsid w:val="004B0523"/>
    <w:rsid w:val="004B21BA"/>
    <w:rsid w:val="004B3734"/>
    <w:rsid w:val="004B6424"/>
    <w:rsid w:val="004C3FFF"/>
    <w:rsid w:val="004C728E"/>
    <w:rsid w:val="004D5B14"/>
    <w:rsid w:val="004D7B2E"/>
    <w:rsid w:val="004E31BE"/>
    <w:rsid w:val="004E7C81"/>
    <w:rsid w:val="004F07B0"/>
    <w:rsid w:val="004F0866"/>
    <w:rsid w:val="004F3E5B"/>
    <w:rsid w:val="00500389"/>
    <w:rsid w:val="005042E6"/>
    <w:rsid w:val="005103C8"/>
    <w:rsid w:val="0051254B"/>
    <w:rsid w:val="00513681"/>
    <w:rsid w:val="005144B4"/>
    <w:rsid w:val="00516D12"/>
    <w:rsid w:val="00517941"/>
    <w:rsid w:val="005212F8"/>
    <w:rsid w:val="00521339"/>
    <w:rsid w:val="00522026"/>
    <w:rsid w:val="005278E3"/>
    <w:rsid w:val="005326B4"/>
    <w:rsid w:val="00535FF5"/>
    <w:rsid w:val="00540163"/>
    <w:rsid w:val="00543336"/>
    <w:rsid w:val="0054578A"/>
    <w:rsid w:val="00546924"/>
    <w:rsid w:val="005508E5"/>
    <w:rsid w:val="00555BC2"/>
    <w:rsid w:val="00560294"/>
    <w:rsid w:val="00562538"/>
    <w:rsid w:val="00562D44"/>
    <w:rsid w:val="00566DC9"/>
    <w:rsid w:val="00572E2A"/>
    <w:rsid w:val="0057317B"/>
    <w:rsid w:val="00581523"/>
    <w:rsid w:val="00583B11"/>
    <w:rsid w:val="00586F54"/>
    <w:rsid w:val="00590E1A"/>
    <w:rsid w:val="005957D4"/>
    <w:rsid w:val="005976DF"/>
    <w:rsid w:val="005A1570"/>
    <w:rsid w:val="005A2D93"/>
    <w:rsid w:val="005A662E"/>
    <w:rsid w:val="005B03B4"/>
    <w:rsid w:val="005B0CFD"/>
    <w:rsid w:val="005B3132"/>
    <w:rsid w:val="005B704F"/>
    <w:rsid w:val="005B7CA3"/>
    <w:rsid w:val="005C05AA"/>
    <w:rsid w:val="005C144F"/>
    <w:rsid w:val="005D226F"/>
    <w:rsid w:val="005E44D8"/>
    <w:rsid w:val="005E4A14"/>
    <w:rsid w:val="005E52DA"/>
    <w:rsid w:val="005F1E1D"/>
    <w:rsid w:val="005F2B7E"/>
    <w:rsid w:val="005F5020"/>
    <w:rsid w:val="005F652C"/>
    <w:rsid w:val="00600623"/>
    <w:rsid w:val="00601BC4"/>
    <w:rsid w:val="00606CAD"/>
    <w:rsid w:val="00610074"/>
    <w:rsid w:val="006110F0"/>
    <w:rsid w:val="006154E8"/>
    <w:rsid w:val="00620650"/>
    <w:rsid w:val="00620B2C"/>
    <w:rsid w:val="006218DC"/>
    <w:rsid w:val="00623582"/>
    <w:rsid w:val="0062628E"/>
    <w:rsid w:val="00626D08"/>
    <w:rsid w:val="006378DF"/>
    <w:rsid w:val="006406FE"/>
    <w:rsid w:val="0064447B"/>
    <w:rsid w:val="0064792E"/>
    <w:rsid w:val="006518E9"/>
    <w:rsid w:val="0065301E"/>
    <w:rsid w:val="00653090"/>
    <w:rsid w:val="0065474F"/>
    <w:rsid w:val="00654FA4"/>
    <w:rsid w:val="006569B2"/>
    <w:rsid w:val="00673F06"/>
    <w:rsid w:val="00676EC0"/>
    <w:rsid w:val="00677CCB"/>
    <w:rsid w:val="00685388"/>
    <w:rsid w:val="00685465"/>
    <w:rsid w:val="0069138E"/>
    <w:rsid w:val="00694019"/>
    <w:rsid w:val="00697FA4"/>
    <w:rsid w:val="006A0255"/>
    <w:rsid w:val="006A3EA7"/>
    <w:rsid w:val="006A3FDB"/>
    <w:rsid w:val="006A6994"/>
    <w:rsid w:val="006A6D0E"/>
    <w:rsid w:val="006B1FBC"/>
    <w:rsid w:val="006B49CE"/>
    <w:rsid w:val="006B4FBF"/>
    <w:rsid w:val="006C1421"/>
    <w:rsid w:val="006C1486"/>
    <w:rsid w:val="006C2D0E"/>
    <w:rsid w:val="006C51CF"/>
    <w:rsid w:val="006C730B"/>
    <w:rsid w:val="006C7563"/>
    <w:rsid w:val="006D1BA6"/>
    <w:rsid w:val="006D6650"/>
    <w:rsid w:val="006E15EA"/>
    <w:rsid w:val="006E40F4"/>
    <w:rsid w:val="006E44B1"/>
    <w:rsid w:val="006E47C2"/>
    <w:rsid w:val="006E4BC1"/>
    <w:rsid w:val="006E60A7"/>
    <w:rsid w:val="006F2AA8"/>
    <w:rsid w:val="006F56B1"/>
    <w:rsid w:val="006F71B7"/>
    <w:rsid w:val="007032B9"/>
    <w:rsid w:val="00713632"/>
    <w:rsid w:val="00714984"/>
    <w:rsid w:val="00721FD7"/>
    <w:rsid w:val="00721FFD"/>
    <w:rsid w:val="007238DD"/>
    <w:rsid w:val="00725103"/>
    <w:rsid w:val="007255E7"/>
    <w:rsid w:val="0072581C"/>
    <w:rsid w:val="007260B7"/>
    <w:rsid w:val="00727DC8"/>
    <w:rsid w:val="00734F90"/>
    <w:rsid w:val="00737184"/>
    <w:rsid w:val="007401B6"/>
    <w:rsid w:val="00740804"/>
    <w:rsid w:val="0074096C"/>
    <w:rsid w:val="0074399F"/>
    <w:rsid w:val="00743E0F"/>
    <w:rsid w:val="0074473B"/>
    <w:rsid w:val="00744DA5"/>
    <w:rsid w:val="007466BE"/>
    <w:rsid w:val="0075752A"/>
    <w:rsid w:val="00757844"/>
    <w:rsid w:val="00761B87"/>
    <w:rsid w:val="00765098"/>
    <w:rsid w:val="00766497"/>
    <w:rsid w:val="00770EA3"/>
    <w:rsid w:val="0077107C"/>
    <w:rsid w:val="00775630"/>
    <w:rsid w:val="0078178E"/>
    <w:rsid w:val="00782570"/>
    <w:rsid w:val="00786A5E"/>
    <w:rsid w:val="007940A0"/>
    <w:rsid w:val="0079678A"/>
    <w:rsid w:val="007A19BA"/>
    <w:rsid w:val="007A2D91"/>
    <w:rsid w:val="007B3363"/>
    <w:rsid w:val="007C079D"/>
    <w:rsid w:val="007C0CEF"/>
    <w:rsid w:val="007C2396"/>
    <w:rsid w:val="007C44B6"/>
    <w:rsid w:val="007C4C1E"/>
    <w:rsid w:val="007D49A4"/>
    <w:rsid w:val="007D49B5"/>
    <w:rsid w:val="007D52B1"/>
    <w:rsid w:val="007F3B8C"/>
    <w:rsid w:val="007F411C"/>
    <w:rsid w:val="007F5110"/>
    <w:rsid w:val="007F54D1"/>
    <w:rsid w:val="007F5845"/>
    <w:rsid w:val="007F6C72"/>
    <w:rsid w:val="00801501"/>
    <w:rsid w:val="00803995"/>
    <w:rsid w:val="00805C7B"/>
    <w:rsid w:val="0081126D"/>
    <w:rsid w:val="008122B1"/>
    <w:rsid w:val="00812C3C"/>
    <w:rsid w:val="00813984"/>
    <w:rsid w:val="00814488"/>
    <w:rsid w:val="00814566"/>
    <w:rsid w:val="008156E3"/>
    <w:rsid w:val="0082485E"/>
    <w:rsid w:val="00826ECD"/>
    <w:rsid w:val="008309D4"/>
    <w:rsid w:val="00835248"/>
    <w:rsid w:val="0083623B"/>
    <w:rsid w:val="0084241C"/>
    <w:rsid w:val="00843514"/>
    <w:rsid w:val="00844B57"/>
    <w:rsid w:val="0084657E"/>
    <w:rsid w:val="00846787"/>
    <w:rsid w:val="00847847"/>
    <w:rsid w:val="00847B86"/>
    <w:rsid w:val="00852BBC"/>
    <w:rsid w:val="00856C78"/>
    <w:rsid w:val="008663FD"/>
    <w:rsid w:val="00871A30"/>
    <w:rsid w:val="0087449E"/>
    <w:rsid w:val="00875688"/>
    <w:rsid w:val="0088699D"/>
    <w:rsid w:val="00886B9B"/>
    <w:rsid w:val="00890516"/>
    <w:rsid w:val="00891730"/>
    <w:rsid w:val="00893C0C"/>
    <w:rsid w:val="0089571B"/>
    <w:rsid w:val="008958C6"/>
    <w:rsid w:val="00896347"/>
    <w:rsid w:val="0089658D"/>
    <w:rsid w:val="008A24E2"/>
    <w:rsid w:val="008A34B3"/>
    <w:rsid w:val="008B1E95"/>
    <w:rsid w:val="008C1448"/>
    <w:rsid w:val="008C1EE3"/>
    <w:rsid w:val="008C5444"/>
    <w:rsid w:val="008C599D"/>
    <w:rsid w:val="008C7300"/>
    <w:rsid w:val="008E3C3B"/>
    <w:rsid w:val="008E55EF"/>
    <w:rsid w:val="008E5D32"/>
    <w:rsid w:val="008E5FDB"/>
    <w:rsid w:val="008F146C"/>
    <w:rsid w:val="008F2527"/>
    <w:rsid w:val="008F38C3"/>
    <w:rsid w:val="008F6E81"/>
    <w:rsid w:val="008F7249"/>
    <w:rsid w:val="008F7852"/>
    <w:rsid w:val="00901E80"/>
    <w:rsid w:val="00903F39"/>
    <w:rsid w:val="00907862"/>
    <w:rsid w:val="00910522"/>
    <w:rsid w:val="0091064A"/>
    <w:rsid w:val="00913D89"/>
    <w:rsid w:val="00915859"/>
    <w:rsid w:val="00924AE4"/>
    <w:rsid w:val="00930D2E"/>
    <w:rsid w:val="00932B6E"/>
    <w:rsid w:val="00936134"/>
    <w:rsid w:val="009362F5"/>
    <w:rsid w:val="00936F66"/>
    <w:rsid w:val="00944422"/>
    <w:rsid w:val="00944D0F"/>
    <w:rsid w:val="00946AA8"/>
    <w:rsid w:val="00947E5F"/>
    <w:rsid w:val="0095257C"/>
    <w:rsid w:val="00952D10"/>
    <w:rsid w:val="00953926"/>
    <w:rsid w:val="00954DCE"/>
    <w:rsid w:val="00955805"/>
    <w:rsid w:val="00955E69"/>
    <w:rsid w:val="009567B6"/>
    <w:rsid w:val="009603C7"/>
    <w:rsid w:val="00961E6C"/>
    <w:rsid w:val="00973661"/>
    <w:rsid w:val="0097705E"/>
    <w:rsid w:val="00977851"/>
    <w:rsid w:val="009872FD"/>
    <w:rsid w:val="00993517"/>
    <w:rsid w:val="0099422D"/>
    <w:rsid w:val="00994250"/>
    <w:rsid w:val="009A1E3D"/>
    <w:rsid w:val="009A3B02"/>
    <w:rsid w:val="009A4DF5"/>
    <w:rsid w:val="009B1CF2"/>
    <w:rsid w:val="009B32E7"/>
    <w:rsid w:val="009B4763"/>
    <w:rsid w:val="009B4BD2"/>
    <w:rsid w:val="009B4C5A"/>
    <w:rsid w:val="009B76B4"/>
    <w:rsid w:val="009C0E30"/>
    <w:rsid w:val="009C13FE"/>
    <w:rsid w:val="009C19AE"/>
    <w:rsid w:val="009C4924"/>
    <w:rsid w:val="009C5ACD"/>
    <w:rsid w:val="009D0847"/>
    <w:rsid w:val="009E4283"/>
    <w:rsid w:val="009E54F2"/>
    <w:rsid w:val="009E7363"/>
    <w:rsid w:val="009E7B5A"/>
    <w:rsid w:val="009F0E7F"/>
    <w:rsid w:val="009F384F"/>
    <w:rsid w:val="009F66B2"/>
    <w:rsid w:val="009F7932"/>
    <w:rsid w:val="00A05644"/>
    <w:rsid w:val="00A1383F"/>
    <w:rsid w:val="00A14242"/>
    <w:rsid w:val="00A15142"/>
    <w:rsid w:val="00A152C2"/>
    <w:rsid w:val="00A232D0"/>
    <w:rsid w:val="00A326C9"/>
    <w:rsid w:val="00A35C3D"/>
    <w:rsid w:val="00A36AE2"/>
    <w:rsid w:val="00A425DA"/>
    <w:rsid w:val="00A534CA"/>
    <w:rsid w:val="00A5434F"/>
    <w:rsid w:val="00A55986"/>
    <w:rsid w:val="00A6041E"/>
    <w:rsid w:val="00A63C77"/>
    <w:rsid w:val="00A64191"/>
    <w:rsid w:val="00A66EA0"/>
    <w:rsid w:val="00A703D4"/>
    <w:rsid w:val="00A730EB"/>
    <w:rsid w:val="00A7582C"/>
    <w:rsid w:val="00A8467F"/>
    <w:rsid w:val="00A8677F"/>
    <w:rsid w:val="00A91056"/>
    <w:rsid w:val="00A93AA8"/>
    <w:rsid w:val="00A97C88"/>
    <w:rsid w:val="00AA328A"/>
    <w:rsid w:val="00AA698A"/>
    <w:rsid w:val="00AA77B4"/>
    <w:rsid w:val="00AB3231"/>
    <w:rsid w:val="00AB3ABE"/>
    <w:rsid w:val="00AB484B"/>
    <w:rsid w:val="00AC0BDB"/>
    <w:rsid w:val="00AC7C67"/>
    <w:rsid w:val="00AD01FC"/>
    <w:rsid w:val="00AD3AED"/>
    <w:rsid w:val="00AE025C"/>
    <w:rsid w:val="00AE4820"/>
    <w:rsid w:val="00AE5173"/>
    <w:rsid w:val="00AF063D"/>
    <w:rsid w:val="00AF23D9"/>
    <w:rsid w:val="00AF3141"/>
    <w:rsid w:val="00AF4379"/>
    <w:rsid w:val="00AF47A7"/>
    <w:rsid w:val="00B050D2"/>
    <w:rsid w:val="00B066FF"/>
    <w:rsid w:val="00B11175"/>
    <w:rsid w:val="00B1275C"/>
    <w:rsid w:val="00B13BCE"/>
    <w:rsid w:val="00B20FCF"/>
    <w:rsid w:val="00B2156D"/>
    <w:rsid w:val="00B22533"/>
    <w:rsid w:val="00B2353F"/>
    <w:rsid w:val="00B24B58"/>
    <w:rsid w:val="00B26F6C"/>
    <w:rsid w:val="00B35DDD"/>
    <w:rsid w:val="00B41B08"/>
    <w:rsid w:val="00B42988"/>
    <w:rsid w:val="00B44A1E"/>
    <w:rsid w:val="00B4516C"/>
    <w:rsid w:val="00B451C1"/>
    <w:rsid w:val="00B4766E"/>
    <w:rsid w:val="00B47BDF"/>
    <w:rsid w:val="00B50858"/>
    <w:rsid w:val="00B51023"/>
    <w:rsid w:val="00B5769D"/>
    <w:rsid w:val="00B61B92"/>
    <w:rsid w:val="00B641CE"/>
    <w:rsid w:val="00B642D8"/>
    <w:rsid w:val="00B663AA"/>
    <w:rsid w:val="00B7407A"/>
    <w:rsid w:val="00B76903"/>
    <w:rsid w:val="00B80987"/>
    <w:rsid w:val="00B8104A"/>
    <w:rsid w:val="00B8458D"/>
    <w:rsid w:val="00B94847"/>
    <w:rsid w:val="00B97706"/>
    <w:rsid w:val="00BA0966"/>
    <w:rsid w:val="00BA0CE6"/>
    <w:rsid w:val="00BA1CF2"/>
    <w:rsid w:val="00BA75A1"/>
    <w:rsid w:val="00BB1BB0"/>
    <w:rsid w:val="00BB2684"/>
    <w:rsid w:val="00BC18C2"/>
    <w:rsid w:val="00BC4084"/>
    <w:rsid w:val="00BC4236"/>
    <w:rsid w:val="00BC5FE1"/>
    <w:rsid w:val="00BC6B4F"/>
    <w:rsid w:val="00BD0067"/>
    <w:rsid w:val="00BD6B2D"/>
    <w:rsid w:val="00BE44FC"/>
    <w:rsid w:val="00BE5CFD"/>
    <w:rsid w:val="00BE6A20"/>
    <w:rsid w:val="00BE6AF2"/>
    <w:rsid w:val="00BF06E9"/>
    <w:rsid w:val="00BF345A"/>
    <w:rsid w:val="00BF45C2"/>
    <w:rsid w:val="00BF5475"/>
    <w:rsid w:val="00BF5D15"/>
    <w:rsid w:val="00BF6953"/>
    <w:rsid w:val="00BF7486"/>
    <w:rsid w:val="00C021BE"/>
    <w:rsid w:val="00C03D17"/>
    <w:rsid w:val="00C13732"/>
    <w:rsid w:val="00C20E28"/>
    <w:rsid w:val="00C23E8A"/>
    <w:rsid w:val="00C24A7B"/>
    <w:rsid w:val="00C253F1"/>
    <w:rsid w:val="00C319E0"/>
    <w:rsid w:val="00C31FA5"/>
    <w:rsid w:val="00C33079"/>
    <w:rsid w:val="00C3372D"/>
    <w:rsid w:val="00C33C4F"/>
    <w:rsid w:val="00C34EB1"/>
    <w:rsid w:val="00C34F79"/>
    <w:rsid w:val="00C36A1A"/>
    <w:rsid w:val="00C43369"/>
    <w:rsid w:val="00C448BE"/>
    <w:rsid w:val="00C531A2"/>
    <w:rsid w:val="00C6534C"/>
    <w:rsid w:val="00C72C28"/>
    <w:rsid w:val="00C77D14"/>
    <w:rsid w:val="00C82464"/>
    <w:rsid w:val="00C863DF"/>
    <w:rsid w:val="00C90D38"/>
    <w:rsid w:val="00C97A5D"/>
    <w:rsid w:val="00CA04FE"/>
    <w:rsid w:val="00CA0F29"/>
    <w:rsid w:val="00CA4548"/>
    <w:rsid w:val="00CB0668"/>
    <w:rsid w:val="00CB2CC4"/>
    <w:rsid w:val="00CB4549"/>
    <w:rsid w:val="00CB5693"/>
    <w:rsid w:val="00CB6DB4"/>
    <w:rsid w:val="00CB7268"/>
    <w:rsid w:val="00CC1CED"/>
    <w:rsid w:val="00CC210D"/>
    <w:rsid w:val="00CC2D8F"/>
    <w:rsid w:val="00CC533D"/>
    <w:rsid w:val="00CD1899"/>
    <w:rsid w:val="00CD2907"/>
    <w:rsid w:val="00CD6EF2"/>
    <w:rsid w:val="00CF0341"/>
    <w:rsid w:val="00CF4A81"/>
    <w:rsid w:val="00CF7F7F"/>
    <w:rsid w:val="00D01DF1"/>
    <w:rsid w:val="00D03C24"/>
    <w:rsid w:val="00D066E2"/>
    <w:rsid w:val="00D10C08"/>
    <w:rsid w:val="00D11F8B"/>
    <w:rsid w:val="00D1367C"/>
    <w:rsid w:val="00D15E53"/>
    <w:rsid w:val="00D16A37"/>
    <w:rsid w:val="00D20265"/>
    <w:rsid w:val="00D20898"/>
    <w:rsid w:val="00D2165D"/>
    <w:rsid w:val="00D22E48"/>
    <w:rsid w:val="00D23E24"/>
    <w:rsid w:val="00D2580C"/>
    <w:rsid w:val="00D26A53"/>
    <w:rsid w:val="00D26B16"/>
    <w:rsid w:val="00D27C55"/>
    <w:rsid w:val="00D33FE0"/>
    <w:rsid w:val="00D3557C"/>
    <w:rsid w:val="00D36278"/>
    <w:rsid w:val="00D40967"/>
    <w:rsid w:val="00D40DA1"/>
    <w:rsid w:val="00D47419"/>
    <w:rsid w:val="00D4782B"/>
    <w:rsid w:val="00D508B0"/>
    <w:rsid w:val="00D567BD"/>
    <w:rsid w:val="00D605D1"/>
    <w:rsid w:val="00D607D0"/>
    <w:rsid w:val="00D6190D"/>
    <w:rsid w:val="00D62566"/>
    <w:rsid w:val="00D665A5"/>
    <w:rsid w:val="00D66A5C"/>
    <w:rsid w:val="00D708DF"/>
    <w:rsid w:val="00D716E1"/>
    <w:rsid w:val="00D71734"/>
    <w:rsid w:val="00D743DA"/>
    <w:rsid w:val="00D82C73"/>
    <w:rsid w:val="00D85856"/>
    <w:rsid w:val="00D934FE"/>
    <w:rsid w:val="00DA4145"/>
    <w:rsid w:val="00DA6E4A"/>
    <w:rsid w:val="00DA748A"/>
    <w:rsid w:val="00DB0857"/>
    <w:rsid w:val="00DB3ED0"/>
    <w:rsid w:val="00DC2B71"/>
    <w:rsid w:val="00DC2BF6"/>
    <w:rsid w:val="00DC4D8C"/>
    <w:rsid w:val="00DC689C"/>
    <w:rsid w:val="00DC6B0E"/>
    <w:rsid w:val="00DC7E55"/>
    <w:rsid w:val="00DD4948"/>
    <w:rsid w:val="00DE2341"/>
    <w:rsid w:val="00DE6384"/>
    <w:rsid w:val="00E02167"/>
    <w:rsid w:val="00E02E6C"/>
    <w:rsid w:val="00E04BAE"/>
    <w:rsid w:val="00E12A97"/>
    <w:rsid w:val="00E3024B"/>
    <w:rsid w:val="00E314DE"/>
    <w:rsid w:val="00E335D7"/>
    <w:rsid w:val="00E352CC"/>
    <w:rsid w:val="00E411A2"/>
    <w:rsid w:val="00E45909"/>
    <w:rsid w:val="00E50991"/>
    <w:rsid w:val="00E5568C"/>
    <w:rsid w:val="00E55AB8"/>
    <w:rsid w:val="00E55EB9"/>
    <w:rsid w:val="00E61A5B"/>
    <w:rsid w:val="00E628A0"/>
    <w:rsid w:val="00E65C9A"/>
    <w:rsid w:val="00E772A1"/>
    <w:rsid w:val="00E77505"/>
    <w:rsid w:val="00E848A3"/>
    <w:rsid w:val="00E85C00"/>
    <w:rsid w:val="00E90E17"/>
    <w:rsid w:val="00E97541"/>
    <w:rsid w:val="00EA3541"/>
    <w:rsid w:val="00EA76BE"/>
    <w:rsid w:val="00EC0372"/>
    <w:rsid w:val="00EC1D4C"/>
    <w:rsid w:val="00EC2EDB"/>
    <w:rsid w:val="00EC4E73"/>
    <w:rsid w:val="00EC747C"/>
    <w:rsid w:val="00ED0AF6"/>
    <w:rsid w:val="00ED30DE"/>
    <w:rsid w:val="00ED40A6"/>
    <w:rsid w:val="00ED5B83"/>
    <w:rsid w:val="00ED5E9C"/>
    <w:rsid w:val="00EE2478"/>
    <w:rsid w:val="00EE3044"/>
    <w:rsid w:val="00EE5670"/>
    <w:rsid w:val="00EF329C"/>
    <w:rsid w:val="00F05168"/>
    <w:rsid w:val="00F07943"/>
    <w:rsid w:val="00F07F88"/>
    <w:rsid w:val="00F12713"/>
    <w:rsid w:val="00F14B97"/>
    <w:rsid w:val="00F14C93"/>
    <w:rsid w:val="00F163C6"/>
    <w:rsid w:val="00F20964"/>
    <w:rsid w:val="00F21F18"/>
    <w:rsid w:val="00F22193"/>
    <w:rsid w:val="00F278F6"/>
    <w:rsid w:val="00F300BE"/>
    <w:rsid w:val="00F31A1A"/>
    <w:rsid w:val="00F33901"/>
    <w:rsid w:val="00F35BF6"/>
    <w:rsid w:val="00F36240"/>
    <w:rsid w:val="00F41715"/>
    <w:rsid w:val="00F417A9"/>
    <w:rsid w:val="00F4389F"/>
    <w:rsid w:val="00F46467"/>
    <w:rsid w:val="00F57141"/>
    <w:rsid w:val="00F62454"/>
    <w:rsid w:val="00F6519C"/>
    <w:rsid w:val="00F65C41"/>
    <w:rsid w:val="00F65F36"/>
    <w:rsid w:val="00F66194"/>
    <w:rsid w:val="00F66F47"/>
    <w:rsid w:val="00F72AE4"/>
    <w:rsid w:val="00F76349"/>
    <w:rsid w:val="00F80EB3"/>
    <w:rsid w:val="00F835E8"/>
    <w:rsid w:val="00F92465"/>
    <w:rsid w:val="00F9711A"/>
    <w:rsid w:val="00FA5022"/>
    <w:rsid w:val="00FA5A2F"/>
    <w:rsid w:val="00FB7145"/>
    <w:rsid w:val="00FC331F"/>
    <w:rsid w:val="00FC4B99"/>
    <w:rsid w:val="00FC6CDE"/>
    <w:rsid w:val="00FC7324"/>
    <w:rsid w:val="00FD07D2"/>
    <w:rsid w:val="00FD0C65"/>
    <w:rsid w:val="00FD4D42"/>
    <w:rsid w:val="00FD7CDA"/>
    <w:rsid w:val="00FF1E2F"/>
    <w:rsid w:val="00FF281F"/>
    <w:rsid w:val="00FF55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06"/>
    <w:pPr>
      <w:spacing w:after="200" w:line="276" w:lineRule="auto"/>
    </w:pPr>
    <w:rPr>
      <w:rFonts w:eastAsiaTheme="minorEastAsia"/>
    </w:rPr>
  </w:style>
  <w:style w:type="paragraph" w:styleId="Heading1">
    <w:name w:val="heading 1"/>
    <w:basedOn w:val="Normal"/>
    <w:link w:val="Heading1Char"/>
    <w:uiPriority w:val="1"/>
    <w:qFormat/>
    <w:rsid w:val="00673F06"/>
    <w:pPr>
      <w:widowControl w:val="0"/>
      <w:spacing w:after="0" w:line="280" w:lineRule="exact"/>
      <w:jc w:val="center"/>
      <w:outlineLvl w:val="0"/>
    </w:pPr>
    <w:rPr>
      <w:rFonts w:ascii="Times New Roman" w:eastAsia="Arial" w:hAnsi="Times New Roman" w:cs="Times New Roman"/>
      <w:bCs/>
      <w:color w:val="BFBFBF" w:themeColor="background1" w:themeShade="BF"/>
      <w:sz w:val="24"/>
      <w:szCs w:val="24"/>
      <w:lang w:val="en-IN"/>
    </w:rPr>
  </w:style>
  <w:style w:type="paragraph" w:styleId="Heading2">
    <w:name w:val="heading 2"/>
    <w:basedOn w:val="Normal"/>
    <w:link w:val="Heading2Char"/>
    <w:uiPriority w:val="1"/>
    <w:qFormat/>
    <w:rsid w:val="00673F06"/>
    <w:pPr>
      <w:widowControl w:val="0"/>
      <w:spacing w:after="0" w:line="280" w:lineRule="exact"/>
      <w:ind w:hanging="1260"/>
      <w:jc w:val="center"/>
      <w:outlineLvl w:val="1"/>
    </w:pPr>
    <w:rPr>
      <w:rFonts w:ascii="Times New Roman" w:eastAsia="Arial" w:hAnsi="Times New Roman" w:cs="Times New Roman"/>
      <w:spacing w:val="-2"/>
      <w:sz w:val="24"/>
      <w:szCs w:val="24"/>
      <w:lang w:val="en-IN"/>
    </w:rPr>
  </w:style>
  <w:style w:type="paragraph" w:styleId="Heading3">
    <w:name w:val="heading 3"/>
    <w:basedOn w:val="Normal"/>
    <w:next w:val="Normal"/>
    <w:link w:val="Heading3Char"/>
    <w:uiPriority w:val="9"/>
    <w:unhideWhenUsed/>
    <w:qFormat/>
    <w:rsid w:val="00673F06"/>
    <w:pPr>
      <w:keepNext/>
      <w:keepLines/>
      <w:widowControl w:val="0"/>
      <w:spacing w:before="200" w:after="0" w:line="240" w:lineRule="auto"/>
      <w:outlineLvl w:val="2"/>
    </w:pPr>
    <w:rPr>
      <w:rFonts w:asciiTheme="majorHAnsi" w:eastAsiaTheme="majorEastAsia" w:hAnsiTheme="majorHAnsi" w:cstheme="majorBidi"/>
      <w:b/>
      <w:bCs/>
      <w:color w:val="5B9BD5" w:themeColor="accent1"/>
      <w:sz w:val="24"/>
      <w:szCs w:val="24"/>
      <w:lang w:val="en-IN"/>
    </w:rPr>
  </w:style>
  <w:style w:type="paragraph" w:styleId="Heading4">
    <w:name w:val="heading 4"/>
    <w:basedOn w:val="Normal"/>
    <w:next w:val="Normal"/>
    <w:link w:val="Heading4Char"/>
    <w:uiPriority w:val="9"/>
    <w:semiHidden/>
    <w:unhideWhenUsed/>
    <w:qFormat/>
    <w:rsid w:val="001019B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3F06"/>
    <w:rPr>
      <w:rFonts w:ascii="Times New Roman" w:eastAsia="Arial" w:hAnsi="Times New Roman" w:cs="Times New Roman"/>
      <w:bCs/>
      <w:color w:val="BFBFBF" w:themeColor="background1" w:themeShade="BF"/>
      <w:sz w:val="24"/>
      <w:szCs w:val="24"/>
      <w:lang w:val="en-IN"/>
    </w:rPr>
  </w:style>
  <w:style w:type="character" w:customStyle="1" w:styleId="Heading2Char">
    <w:name w:val="Heading 2 Char"/>
    <w:basedOn w:val="DefaultParagraphFont"/>
    <w:link w:val="Heading2"/>
    <w:uiPriority w:val="1"/>
    <w:rsid w:val="00673F06"/>
    <w:rPr>
      <w:rFonts w:ascii="Times New Roman" w:eastAsia="Arial" w:hAnsi="Times New Roman" w:cs="Times New Roman"/>
      <w:spacing w:val="-2"/>
      <w:sz w:val="24"/>
      <w:szCs w:val="24"/>
      <w:lang w:val="en-IN"/>
    </w:rPr>
  </w:style>
  <w:style w:type="character" w:customStyle="1" w:styleId="Heading3Char">
    <w:name w:val="Heading 3 Char"/>
    <w:basedOn w:val="DefaultParagraphFont"/>
    <w:link w:val="Heading3"/>
    <w:uiPriority w:val="9"/>
    <w:rsid w:val="00673F06"/>
    <w:rPr>
      <w:rFonts w:asciiTheme="majorHAnsi" w:eastAsiaTheme="majorEastAsia" w:hAnsiTheme="majorHAnsi" w:cstheme="majorBidi"/>
      <w:b/>
      <w:bCs/>
      <w:color w:val="5B9BD5" w:themeColor="accent1"/>
      <w:sz w:val="24"/>
      <w:szCs w:val="24"/>
      <w:lang w:val="en-IN"/>
    </w:rPr>
  </w:style>
  <w:style w:type="paragraph" w:styleId="BalloonText">
    <w:name w:val="Balloon Text"/>
    <w:basedOn w:val="Normal"/>
    <w:link w:val="BalloonTextChar"/>
    <w:uiPriority w:val="99"/>
    <w:semiHidden/>
    <w:unhideWhenUsed/>
    <w:rsid w:val="00673F06"/>
    <w:pPr>
      <w:widowControl w:val="0"/>
      <w:spacing w:after="0" w:line="240" w:lineRule="auto"/>
    </w:pPr>
    <w:rPr>
      <w:rFonts w:ascii="Lucida Grande" w:hAnsi="Lucida Grande" w:cs="Lucida Grande"/>
      <w:sz w:val="18"/>
      <w:szCs w:val="18"/>
      <w:lang w:val="en-IN"/>
    </w:rPr>
  </w:style>
  <w:style w:type="character" w:customStyle="1" w:styleId="BalloonTextChar">
    <w:name w:val="Balloon Text Char"/>
    <w:basedOn w:val="DefaultParagraphFont"/>
    <w:link w:val="BalloonText"/>
    <w:uiPriority w:val="99"/>
    <w:semiHidden/>
    <w:rsid w:val="00673F06"/>
    <w:rPr>
      <w:rFonts w:ascii="Lucida Grande" w:eastAsiaTheme="minorEastAsia" w:hAnsi="Lucida Grande" w:cs="Lucida Grande"/>
      <w:sz w:val="18"/>
      <w:szCs w:val="18"/>
      <w:lang w:val="en-IN"/>
    </w:rPr>
  </w:style>
  <w:style w:type="paragraph" w:styleId="Header">
    <w:name w:val="header"/>
    <w:basedOn w:val="Normal"/>
    <w:link w:val="HeaderChar"/>
    <w:uiPriority w:val="99"/>
    <w:unhideWhenUsed/>
    <w:rsid w:val="00673F06"/>
    <w:pPr>
      <w:widowControl w:val="0"/>
      <w:tabs>
        <w:tab w:val="center" w:pos="4320"/>
        <w:tab w:val="right" w:pos="8640"/>
      </w:tabs>
      <w:spacing w:after="0" w:line="240" w:lineRule="auto"/>
    </w:pPr>
    <w:rPr>
      <w:rFonts w:ascii="Times New Roman" w:hAnsi="Times New Roman" w:cs="Times New Roman"/>
      <w:sz w:val="24"/>
      <w:szCs w:val="24"/>
      <w:lang w:val="en-IN"/>
    </w:rPr>
  </w:style>
  <w:style w:type="character" w:customStyle="1" w:styleId="HeaderChar">
    <w:name w:val="Header Char"/>
    <w:basedOn w:val="DefaultParagraphFont"/>
    <w:link w:val="Header"/>
    <w:uiPriority w:val="99"/>
    <w:rsid w:val="00673F06"/>
    <w:rPr>
      <w:rFonts w:ascii="Times New Roman" w:eastAsiaTheme="minorEastAsia" w:hAnsi="Times New Roman" w:cs="Times New Roman"/>
      <w:sz w:val="24"/>
      <w:szCs w:val="24"/>
      <w:lang w:val="en-IN"/>
    </w:rPr>
  </w:style>
  <w:style w:type="paragraph" w:styleId="Footer">
    <w:name w:val="footer"/>
    <w:basedOn w:val="Normal"/>
    <w:link w:val="FooterChar"/>
    <w:uiPriority w:val="99"/>
    <w:unhideWhenUsed/>
    <w:rsid w:val="00673F06"/>
    <w:pPr>
      <w:widowControl w:val="0"/>
      <w:tabs>
        <w:tab w:val="center" w:pos="4320"/>
        <w:tab w:val="right" w:pos="8640"/>
      </w:tabs>
      <w:spacing w:after="0" w:line="240" w:lineRule="auto"/>
    </w:pPr>
    <w:rPr>
      <w:rFonts w:ascii="Times New Roman" w:hAnsi="Times New Roman" w:cs="Times New Roman"/>
      <w:sz w:val="24"/>
      <w:szCs w:val="24"/>
      <w:lang w:val="en-IN"/>
    </w:rPr>
  </w:style>
  <w:style w:type="character" w:customStyle="1" w:styleId="FooterChar">
    <w:name w:val="Footer Char"/>
    <w:basedOn w:val="DefaultParagraphFont"/>
    <w:link w:val="Footer"/>
    <w:uiPriority w:val="99"/>
    <w:rsid w:val="00673F06"/>
    <w:rPr>
      <w:rFonts w:ascii="Times New Roman" w:eastAsiaTheme="minorEastAsia" w:hAnsi="Times New Roman" w:cs="Times New Roman"/>
      <w:sz w:val="24"/>
      <w:szCs w:val="24"/>
      <w:lang w:val="en-IN"/>
    </w:rPr>
  </w:style>
  <w:style w:type="paragraph" w:styleId="TOC1">
    <w:name w:val="toc 1"/>
    <w:basedOn w:val="Normal"/>
    <w:uiPriority w:val="39"/>
    <w:qFormat/>
    <w:rsid w:val="00673F06"/>
    <w:pPr>
      <w:widowControl w:val="0"/>
      <w:spacing w:before="120" w:after="0" w:line="240" w:lineRule="auto"/>
    </w:pPr>
    <w:rPr>
      <w:rFonts w:asciiTheme="majorHAnsi" w:hAnsiTheme="majorHAnsi" w:cs="Times New Roman"/>
      <w:b/>
      <w:color w:val="548DD4"/>
      <w:sz w:val="24"/>
      <w:szCs w:val="24"/>
      <w:lang w:val="en-IN"/>
    </w:rPr>
  </w:style>
  <w:style w:type="paragraph" w:styleId="TOC2">
    <w:name w:val="toc 2"/>
    <w:basedOn w:val="Normal"/>
    <w:uiPriority w:val="39"/>
    <w:qFormat/>
    <w:rsid w:val="00673F06"/>
    <w:pPr>
      <w:widowControl w:val="0"/>
      <w:spacing w:after="0" w:line="240" w:lineRule="auto"/>
    </w:pPr>
    <w:rPr>
      <w:rFonts w:cs="Times New Roman"/>
      <w:sz w:val="24"/>
      <w:szCs w:val="24"/>
      <w:lang w:val="en-IN"/>
    </w:rPr>
  </w:style>
  <w:style w:type="paragraph" w:styleId="TOC3">
    <w:name w:val="toc 3"/>
    <w:basedOn w:val="Normal"/>
    <w:uiPriority w:val="39"/>
    <w:qFormat/>
    <w:rsid w:val="00673F06"/>
    <w:pPr>
      <w:widowControl w:val="0"/>
      <w:spacing w:after="0" w:line="240" w:lineRule="auto"/>
      <w:ind w:left="220"/>
    </w:pPr>
    <w:rPr>
      <w:rFonts w:cs="Times New Roman"/>
      <w:i/>
      <w:sz w:val="24"/>
      <w:szCs w:val="24"/>
      <w:lang w:val="en-IN"/>
    </w:rPr>
  </w:style>
  <w:style w:type="paragraph" w:styleId="BodyText">
    <w:name w:val="Body Text"/>
    <w:basedOn w:val="Normal"/>
    <w:link w:val="BodyTextChar"/>
    <w:qFormat/>
    <w:rsid w:val="00673F06"/>
    <w:pPr>
      <w:widowControl w:val="0"/>
      <w:spacing w:after="0" w:line="240" w:lineRule="auto"/>
      <w:ind w:left="100"/>
    </w:pPr>
    <w:rPr>
      <w:rFonts w:ascii="Arial" w:eastAsia="Arial" w:hAnsi="Arial" w:cs="Times New Roman"/>
      <w:sz w:val="24"/>
      <w:szCs w:val="24"/>
      <w:lang w:val="en-IN"/>
    </w:rPr>
  </w:style>
  <w:style w:type="character" w:customStyle="1" w:styleId="BodyTextChar">
    <w:name w:val="Body Text Char"/>
    <w:basedOn w:val="DefaultParagraphFont"/>
    <w:link w:val="BodyText"/>
    <w:rsid w:val="00673F06"/>
    <w:rPr>
      <w:rFonts w:ascii="Arial" w:eastAsia="Arial" w:hAnsi="Arial" w:cs="Times New Roman"/>
      <w:sz w:val="24"/>
      <w:szCs w:val="24"/>
      <w:lang w:val="en-IN"/>
    </w:rPr>
  </w:style>
  <w:style w:type="paragraph" w:customStyle="1" w:styleId="MediumGrid1-Accent21">
    <w:name w:val="Medium Grid 1 - Accent 21"/>
    <w:basedOn w:val="Normal"/>
    <w:uiPriority w:val="1"/>
    <w:qFormat/>
    <w:rsid w:val="00673F06"/>
    <w:pPr>
      <w:widowControl w:val="0"/>
      <w:spacing w:after="0" w:line="240" w:lineRule="auto"/>
    </w:pPr>
    <w:rPr>
      <w:rFonts w:ascii="Times New Roman" w:hAnsi="Times New Roman" w:cs="Times New Roman"/>
      <w:sz w:val="24"/>
      <w:szCs w:val="24"/>
      <w:lang w:val="en-IN"/>
    </w:rPr>
  </w:style>
  <w:style w:type="paragraph" w:customStyle="1" w:styleId="TableParagraph">
    <w:name w:val="Table Paragraph"/>
    <w:basedOn w:val="Normal"/>
    <w:uiPriority w:val="1"/>
    <w:qFormat/>
    <w:rsid w:val="00673F06"/>
    <w:pPr>
      <w:widowControl w:val="0"/>
      <w:spacing w:after="0" w:line="240" w:lineRule="auto"/>
    </w:pPr>
    <w:rPr>
      <w:rFonts w:ascii="Times New Roman" w:hAnsi="Times New Roman" w:cs="Times New Roman"/>
      <w:sz w:val="24"/>
      <w:szCs w:val="24"/>
      <w:lang w:val="en-IN"/>
    </w:rPr>
  </w:style>
  <w:style w:type="character" w:styleId="Hyperlink">
    <w:name w:val="Hyperlink"/>
    <w:basedOn w:val="DefaultParagraphFont"/>
    <w:unhideWhenUsed/>
    <w:rsid w:val="00673F06"/>
    <w:rPr>
      <w:color w:val="0000FF"/>
      <w:u w:val="single"/>
    </w:rPr>
  </w:style>
  <w:style w:type="table" w:styleId="TableGrid">
    <w:name w:val="Table Grid"/>
    <w:basedOn w:val="TableNormal"/>
    <w:uiPriority w:val="59"/>
    <w:rsid w:val="00673F0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73F06"/>
    <w:pPr>
      <w:ind w:left="720"/>
      <w:contextualSpacing/>
    </w:pPr>
    <w:rPr>
      <w:rFonts w:ascii="Times New Roman" w:hAnsi="Times New Roman" w:cs="Times New Roman"/>
      <w:sz w:val="24"/>
      <w:szCs w:val="24"/>
      <w:lang w:val="en-IN"/>
    </w:rPr>
  </w:style>
  <w:style w:type="paragraph" w:styleId="FootnoteText">
    <w:name w:val="footnote text"/>
    <w:basedOn w:val="Normal"/>
    <w:link w:val="FootnoteTextChar"/>
    <w:uiPriority w:val="99"/>
    <w:unhideWhenUsed/>
    <w:rsid w:val="00673F06"/>
    <w:pPr>
      <w:widowControl w:val="0"/>
      <w:spacing w:after="0" w:line="240" w:lineRule="auto"/>
    </w:pPr>
    <w:rPr>
      <w:rFonts w:ascii="Times New Roman" w:hAnsi="Times New Roman" w:cs="Times New Roman"/>
      <w:sz w:val="20"/>
      <w:szCs w:val="20"/>
      <w:lang w:val="en-IN"/>
    </w:rPr>
  </w:style>
  <w:style w:type="character" w:customStyle="1" w:styleId="FootnoteTextChar">
    <w:name w:val="Footnote Text Char"/>
    <w:basedOn w:val="DefaultParagraphFont"/>
    <w:link w:val="FootnoteText"/>
    <w:uiPriority w:val="99"/>
    <w:rsid w:val="00673F06"/>
    <w:rPr>
      <w:rFonts w:ascii="Times New Roman" w:eastAsiaTheme="minorEastAsia" w:hAnsi="Times New Roman" w:cs="Times New Roman"/>
      <w:sz w:val="20"/>
      <w:szCs w:val="20"/>
      <w:lang w:val="en-IN"/>
    </w:rPr>
  </w:style>
  <w:style w:type="character" w:styleId="FootnoteReference">
    <w:name w:val="footnote reference"/>
    <w:basedOn w:val="DefaultParagraphFont"/>
    <w:uiPriority w:val="99"/>
    <w:unhideWhenUsed/>
    <w:rsid w:val="00673F06"/>
    <w:rPr>
      <w:vertAlign w:val="superscript"/>
    </w:rPr>
  </w:style>
  <w:style w:type="character" w:styleId="FollowedHyperlink">
    <w:name w:val="FollowedHyperlink"/>
    <w:basedOn w:val="DefaultParagraphFont"/>
    <w:uiPriority w:val="99"/>
    <w:semiHidden/>
    <w:unhideWhenUsed/>
    <w:rsid w:val="00673F06"/>
    <w:rPr>
      <w:color w:val="954F72" w:themeColor="followedHyperlink"/>
      <w:u w:val="single"/>
    </w:rPr>
  </w:style>
  <w:style w:type="paragraph" w:customStyle="1" w:styleId="Default">
    <w:name w:val="Default"/>
    <w:rsid w:val="00673F06"/>
    <w:pPr>
      <w:autoSpaceDE w:val="0"/>
      <w:autoSpaceDN w:val="0"/>
      <w:adjustRightInd w:val="0"/>
      <w:spacing w:after="0" w:line="240" w:lineRule="auto"/>
    </w:pPr>
    <w:rPr>
      <w:rFonts w:ascii="Arial" w:eastAsiaTheme="minorEastAsia" w:hAnsi="Arial" w:cs="Arial"/>
      <w:color w:val="000000"/>
      <w:sz w:val="24"/>
      <w:szCs w:val="24"/>
      <w:lang w:val="pt-BR" w:eastAsia="pt-BR"/>
    </w:rPr>
  </w:style>
  <w:style w:type="paragraph" w:styleId="NormalWeb">
    <w:name w:val="Normal (Web)"/>
    <w:basedOn w:val="Normal"/>
    <w:uiPriority w:val="99"/>
    <w:unhideWhenUsed/>
    <w:rsid w:val="00673F06"/>
    <w:pPr>
      <w:spacing w:before="100" w:beforeAutospacing="1" w:after="100" w:afterAutospacing="1" w:line="240" w:lineRule="auto"/>
    </w:pPr>
    <w:rPr>
      <w:rFonts w:ascii="Times New Roman" w:eastAsia="Times New Roman" w:hAnsi="Times New Roman" w:cs="Times New Roman"/>
      <w:sz w:val="24"/>
      <w:szCs w:val="24"/>
      <w:lang w:val="en-IN"/>
    </w:rPr>
  </w:style>
  <w:style w:type="paragraph" w:customStyle="1" w:styleId="HeaderFooter">
    <w:name w:val="Header &amp; Footer"/>
    <w:rsid w:val="00673F0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fr-FR" w:eastAsia="zh-CN"/>
    </w:rPr>
  </w:style>
  <w:style w:type="character" w:styleId="PageNumber">
    <w:name w:val="page number"/>
    <w:basedOn w:val="DefaultParagraphFont"/>
    <w:uiPriority w:val="99"/>
    <w:semiHidden/>
    <w:unhideWhenUsed/>
    <w:rsid w:val="00673F06"/>
  </w:style>
  <w:style w:type="paragraph" w:customStyle="1" w:styleId="BodyA">
    <w:name w:val="Body A"/>
    <w:rsid w:val="00673F0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nl-NL"/>
    </w:rPr>
  </w:style>
  <w:style w:type="character" w:customStyle="1" w:styleId="EndnoteTextChar">
    <w:name w:val="Endnote Text Char"/>
    <w:basedOn w:val="DefaultParagraphFont"/>
    <w:link w:val="EndnoteText"/>
    <w:uiPriority w:val="99"/>
    <w:rsid w:val="00673F06"/>
    <w:rPr>
      <w:rFonts w:ascii="Cambria" w:eastAsia="Cambria" w:hAnsi="Cambria" w:cs="Cambria"/>
      <w:color w:val="000000"/>
      <w:u w:color="000000"/>
      <w:bdr w:val="nil"/>
    </w:rPr>
  </w:style>
  <w:style w:type="paragraph" w:styleId="EndnoteText">
    <w:name w:val="endnote text"/>
    <w:link w:val="EndnoteTextChar"/>
    <w:uiPriority w:val="99"/>
    <w:rsid w:val="00673F06"/>
    <w:pPr>
      <w:pBdr>
        <w:top w:val="nil"/>
        <w:left w:val="nil"/>
        <w:bottom w:val="nil"/>
        <w:right w:val="nil"/>
        <w:between w:val="nil"/>
        <w:bar w:val="nil"/>
      </w:pBdr>
      <w:spacing w:after="0" w:line="240" w:lineRule="auto"/>
    </w:pPr>
    <w:rPr>
      <w:rFonts w:ascii="Cambria" w:eastAsia="Cambria" w:hAnsi="Cambria" w:cs="Cambria"/>
      <w:color w:val="000000"/>
      <w:u w:color="000000"/>
      <w:bdr w:val="nil"/>
    </w:rPr>
  </w:style>
  <w:style w:type="character" w:customStyle="1" w:styleId="EndnoteTextChar1">
    <w:name w:val="Endnote Text Char1"/>
    <w:basedOn w:val="DefaultParagraphFont"/>
    <w:uiPriority w:val="99"/>
    <w:semiHidden/>
    <w:rsid w:val="00673F06"/>
    <w:rPr>
      <w:rFonts w:eastAsiaTheme="minorEastAsia"/>
      <w:sz w:val="20"/>
      <w:szCs w:val="20"/>
    </w:rPr>
  </w:style>
  <w:style w:type="character" w:customStyle="1" w:styleId="CommentTextChar">
    <w:name w:val="Comment Text Char"/>
    <w:basedOn w:val="DefaultParagraphFont"/>
    <w:link w:val="CommentText"/>
    <w:uiPriority w:val="99"/>
    <w:semiHidden/>
    <w:rsid w:val="00673F06"/>
    <w:rPr>
      <w:rFonts w:ascii="Times New Roman" w:eastAsia="Arial Unicode MS" w:hAnsi="Times New Roman" w:cs="Times New Roman"/>
      <w:bdr w:val="nil"/>
    </w:rPr>
  </w:style>
  <w:style w:type="paragraph" w:styleId="CommentText">
    <w:name w:val="annotation text"/>
    <w:basedOn w:val="Normal"/>
    <w:link w:val="CommentTextChar"/>
    <w:uiPriority w:val="99"/>
    <w:semiHidden/>
    <w:unhideWhenUsed/>
    <w:rsid w:val="00673F06"/>
    <w:pPr>
      <w:pBdr>
        <w:top w:val="nil"/>
        <w:left w:val="nil"/>
        <w:bottom w:val="nil"/>
        <w:right w:val="nil"/>
        <w:between w:val="nil"/>
        <w:bar w:val="nil"/>
      </w:pBdr>
      <w:spacing w:after="0" w:line="240" w:lineRule="auto"/>
    </w:pPr>
    <w:rPr>
      <w:rFonts w:ascii="Times New Roman" w:eastAsia="Arial Unicode MS" w:hAnsi="Times New Roman" w:cs="Times New Roman"/>
      <w:bdr w:val="nil"/>
    </w:rPr>
  </w:style>
  <w:style w:type="character" w:customStyle="1" w:styleId="CommentTextChar1">
    <w:name w:val="Comment Text Char1"/>
    <w:basedOn w:val="DefaultParagraphFont"/>
    <w:uiPriority w:val="99"/>
    <w:semiHidden/>
    <w:rsid w:val="00673F06"/>
    <w:rPr>
      <w:rFonts w:eastAsiaTheme="minorEastAsia"/>
      <w:sz w:val="20"/>
      <w:szCs w:val="20"/>
    </w:rPr>
  </w:style>
  <w:style w:type="paragraph" w:customStyle="1" w:styleId="Body">
    <w:name w:val="Body"/>
    <w:rsid w:val="00673F0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IN"/>
    </w:rPr>
  </w:style>
  <w:style w:type="paragraph" w:customStyle="1" w:styleId="TableStyle1A">
    <w:name w:val="Table Style 1 A"/>
    <w:rsid w:val="00673F06"/>
    <w:pPr>
      <w:pBdr>
        <w:top w:val="nil"/>
        <w:left w:val="nil"/>
        <w:bottom w:val="nil"/>
        <w:right w:val="nil"/>
        <w:between w:val="nil"/>
        <w:bar w:val="nil"/>
      </w:pBdr>
      <w:spacing w:after="0" w:line="240" w:lineRule="auto"/>
    </w:pPr>
    <w:rPr>
      <w:rFonts w:ascii="Helvetica" w:eastAsia="Arial Unicode MS" w:hAnsi="Arial Unicode MS" w:cs="Arial Unicode MS"/>
      <w:b/>
      <w:bCs/>
      <w:color w:val="000000"/>
      <w:sz w:val="20"/>
      <w:szCs w:val="20"/>
      <w:u w:color="000000"/>
      <w:bdr w:val="nil"/>
    </w:rPr>
  </w:style>
  <w:style w:type="paragraph" w:customStyle="1" w:styleId="TableStyle2A">
    <w:name w:val="Table Style 2 A"/>
    <w:rsid w:val="00673F06"/>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customStyle="1" w:styleId="TableStyle1">
    <w:name w:val="Table Style 1"/>
    <w:rsid w:val="00673F06"/>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IN"/>
    </w:rPr>
  </w:style>
  <w:style w:type="paragraph" w:customStyle="1" w:styleId="TableStyle2">
    <w:name w:val="Table Style 2"/>
    <w:rsid w:val="00673F0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IN"/>
    </w:rPr>
  </w:style>
  <w:style w:type="paragraph" w:customStyle="1" w:styleId="Footnote">
    <w:name w:val="Footnote"/>
    <w:rsid w:val="00673F06"/>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yperlink0">
    <w:name w:val="Hyperlink.0"/>
    <w:basedOn w:val="None"/>
    <w:rsid w:val="00673F06"/>
    <w:rPr>
      <w:color w:val="0000FF"/>
      <w:u w:val="single" w:color="0000FF"/>
    </w:rPr>
  </w:style>
  <w:style w:type="character" w:customStyle="1" w:styleId="None">
    <w:name w:val="None"/>
    <w:rsid w:val="00673F06"/>
  </w:style>
  <w:style w:type="paragraph" w:styleId="CommentSubject">
    <w:name w:val="annotation subject"/>
    <w:basedOn w:val="CommentText"/>
    <w:next w:val="CommentText"/>
    <w:link w:val="CommentSubjectChar"/>
    <w:uiPriority w:val="99"/>
    <w:semiHidden/>
    <w:unhideWhenUsed/>
    <w:rsid w:val="00673F06"/>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
      <w:bCs/>
      <w:sz w:val="20"/>
      <w:szCs w:val="20"/>
      <w:bdr w:val="none" w:sz="0" w:space="0" w:color="auto"/>
    </w:rPr>
  </w:style>
  <w:style w:type="character" w:customStyle="1" w:styleId="CommentSubjectChar">
    <w:name w:val="Comment Subject Char"/>
    <w:basedOn w:val="CommentTextChar1"/>
    <w:link w:val="CommentSubject"/>
    <w:uiPriority w:val="99"/>
    <w:semiHidden/>
    <w:rsid w:val="00673F06"/>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673F06"/>
    <w:pPr>
      <w:keepNext/>
      <w:keepLines/>
      <w:widowControl/>
      <w:spacing w:before="480" w:line="276" w:lineRule="auto"/>
      <w:outlineLvl w:val="9"/>
    </w:pPr>
    <w:rPr>
      <w:rFonts w:asciiTheme="majorHAnsi" w:eastAsiaTheme="majorEastAsia" w:hAnsiTheme="majorHAnsi" w:cstheme="majorBidi"/>
      <w:color w:val="2E74B5" w:themeColor="accent1" w:themeShade="BF"/>
      <w:sz w:val="28"/>
      <w:szCs w:val="28"/>
      <w:lang w:val="de-DE" w:eastAsia="de-DE"/>
    </w:rPr>
  </w:style>
  <w:style w:type="paragraph" w:styleId="TOC4">
    <w:name w:val="toc 4"/>
    <w:basedOn w:val="Normal"/>
    <w:next w:val="Normal"/>
    <w:autoRedefine/>
    <w:uiPriority w:val="39"/>
    <w:semiHidden/>
    <w:unhideWhenUsed/>
    <w:rsid w:val="00673F06"/>
    <w:pPr>
      <w:widowControl w:val="0"/>
      <w:pBdr>
        <w:between w:val="double" w:sz="6" w:space="0" w:color="auto"/>
      </w:pBdr>
      <w:spacing w:after="0" w:line="240" w:lineRule="auto"/>
      <w:ind w:left="440"/>
    </w:pPr>
    <w:rPr>
      <w:rFonts w:cs="Times New Roman"/>
      <w:sz w:val="20"/>
      <w:szCs w:val="20"/>
      <w:lang w:val="en-IN"/>
    </w:rPr>
  </w:style>
  <w:style w:type="paragraph" w:styleId="TOC5">
    <w:name w:val="toc 5"/>
    <w:basedOn w:val="Normal"/>
    <w:next w:val="Normal"/>
    <w:autoRedefine/>
    <w:uiPriority w:val="39"/>
    <w:semiHidden/>
    <w:unhideWhenUsed/>
    <w:rsid w:val="00673F06"/>
    <w:pPr>
      <w:widowControl w:val="0"/>
      <w:pBdr>
        <w:between w:val="double" w:sz="6" w:space="0" w:color="auto"/>
      </w:pBdr>
      <w:spacing w:after="0" w:line="240" w:lineRule="auto"/>
      <w:ind w:left="660"/>
    </w:pPr>
    <w:rPr>
      <w:rFonts w:cs="Times New Roman"/>
      <w:sz w:val="20"/>
      <w:szCs w:val="20"/>
      <w:lang w:val="en-IN"/>
    </w:rPr>
  </w:style>
  <w:style w:type="paragraph" w:styleId="TOC6">
    <w:name w:val="toc 6"/>
    <w:basedOn w:val="Normal"/>
    <w:next w:val="Normal"/>
    <w:autoRedefine/>
    <w:uiPriority w:val="39"/>
    <w:semiHidden/>
    <w:unhideWhenUsed/>
    <w:rsid w:val="00673F06"/>
    <w:pPr>
      <w:widowControl w:val="0"/>
      <w:pBdr>
        <w:between w:val="double" w:sz="6" w:space="0" w:color="auto"/>
      </w:pBdr>
      <w:spacing w:after="0" w:line="240" w:lineRule="auto"/>
      <w:ind w:left="880"/>
    </w:pPr>
    <w:rPr>
      <w:rFonts w:cs="Times New Roman"/>
      <w:sz w:val="20"/>
      <w:szCs w:val="20"/>
      <w:lang w:val="en-IN"/>
    </w:rPr>
  </w:style>
  <w:style w:type="paragraph" w:styleId="TOC7">
    <w:name w:val="toc 7"/>
    <w:basedOn w:val="Normal"/>
    <w:next w:val="Normal"/>
    <w:autoRedefine/>
    <w:uiPriority w:val="39"/>
    <w:semiHidden/>
    <w:unhideWhenUsed/>
    <w:rsid w:val="00673F06"/>
    <w:pPr>
      <w:widowControl w:val="0"/>
      <w:pBdr>
        <w:between w:val="double" w:sz="6" w:space="0" w:color="auto"/>
      </w:pBdr>
      <w:spacing w:after="0" w:line="240" w:lineRule="auto"/>
      <w:ind w:left="1100"/>
    </w:pPr>
    <w:rPr>
      <w:rFonts w:cs="Times New Roman"/>
      <w:sz w:val="20"/>
      <w:szCs w:val="20"/>
      <w:lang w:val="en-IN"/>
    </w:rPr>
  </w:style>
  <w:style w:type="paragraph" w:styleId="TOC8">
    <w:name w:val="toc 8"/>
    <w:basedOn w:val="Normal"/>
    <w:next w:val="Normal"/>
    <w:autoRedefine/>
    <w:uiPriority w:val="39"/>
    <w:semiHidden/>
    <w:unhideWhenUsed/>
    <w:rsid w:val="00673F06"/>
    <w:pPr>
      <w:widowControl w:val="0"/>
      <w:pBdr>
        <w:between w:val="double" w:sz="6" w:space="0" w:color="auto"/>
      </w:pBdr>
      <w:spacing w:after="0" w:line="240" w:lineRule="auto"/>
      <w:ind w:left="1320"/>
    </w:pPr>
    <w:rPr>
      <w:rFonts w:cs="Times New Roman"/>
      <w:sz w:val="20"/>
      <w:szCs w:val="20"/>
      <w:lang w:val="en-IN"/>
    </w:rPr>
  </w:style>
  <w:style w:type="paragraph" w:styleId="TOC9">
    <w:name w:val="toc 9"/>
    <w:basedOn w:val="Normal"/>
    <w:next w:val="Normal"/>
    <w:autoRedefine/>
    <w:uiPriority w:val="39"/>
    <w:semiHidden/>
    <w:unhideWhenUsed/>
    <w:rsid w:val="00673F06"/>
    <w:pPr>
      <w:widowControl w:val="0"/>
      <w:pBdr>
        <w:between w:val="double" w:sz="6" w:space="0" w:color="auto"/>
      </w:pBdr>
      <w:spacing w:after="0" w:line="240" w:lineRule="auto"/>
      <w:ind w:left="1540"/>
    </w:pPr>
    <w:rPr>
      <w:rFonts w:cs="Times New Roman"/>
      <w:sz w:val="20"/>
      <w:szCs w:val="20"/>
      <w:lang w:val="en-IN"/>
    </w:rPr>
  </w:style>
  <w:style w:type="character" w:styleId="CommentReference">
    <w:name w:val="annotation reference"/>
    <w:basedOn w:val="DefaultParagraphFont"/>
    <w:uiPriority w:val="99"/>
    <w:semiHidden/>
    <w:unhideWhenUsed/>
    <w:rsid w:val="00673F06"/>
    <w:rPr>
      <w:sz w:val="16"/>
      <w:szCs w:val="16"/>
    </w:rPr>
  </w:style>
  <w:style w:type="paragraph" w:customStyle="1" w:styleId="BodyB">
    <w:name w:val="Body B"/>
    <w:rsid w:val="00673F0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de-DE"/>
    </w:rPr>
  </w:style>
  <w:style w:type="paragraph" w:customStyle="1" w:styleId="Heading">
    <w:name w:val="Heading"/>
    <w:rsid w:val="00673F06"/>
    <w:pPr>
      <w:widowControl w:val="0"/>
      <w:pBdr>
        <w:top w:val="nil"/>
        <w:left w:val="nil"/>
        <w:bottom w:val="nil"/>
        <w:right w:val="nil"/>
        <w:between w:val="nil"/>
        <w:bar w:val="nil"/>
      </w:pBdr>
      <w:spacing w:after="0" w:line="240" w:lineRule="auto"/>
      <w:ind w:left="120"/>
      <w:outlineLvl w:val="0"/>
    </w:pPr>
    <w:rPr>
      <w:rFonts w:ascii="Arial" w:eastAsia="Arial Unicode MS" w:hAnsi="Arial Unicode MS" w:cs="Arial Unicode MS"/>
      <w:b/>
      <w:bCs/>
      <w:color w:val="000000"/>
      <w:sz w:val="24"/>
      <w:szCs w:val="24"/>
      <w:u w:color="000000"/>
      <w:bdr w:val="nil"/>
      <w:lang w:eastAsia="en-IN"/>
    </w:rPr>
  </w:style>
  <w:style w:type="numbering" w:customStyle="1" w:styleId="List0">
    <w:name w:val="List 0"/>
    <w:basedOn w:val="NoList"/>
    <w:rsid w:val="00673F06"/>
    <w:pPr>
      <w:numPr>
        <w:numId w:val="6"/>
      </w:numPr>
    </w:pPr>
  </w:style>
  <w:style w:type="character" w:customStyle="1" w:styleId="Hyperlink1">
    <w:name w:val="Hyperlink.1"/>
    <w:basedOn w:val="DefaultParagraphFont"/>
    <w:rsid w:val="00673F06"/>
    <w:rPr>
      <w:b/>
      <w:bCs/>
      <w:color w:val="000000"/>
      <w:sz w:val="24"/>
      <w:szCs w:val="24"/>
      <w:u w:val="none" w:color="000000"/>
    </w:rPr>
  </w:style>
  <w:style w:type="numbering" w:customStyle="1" w:styleId="List21">
    <w:name w:val="List 21"/>
    <w:basedOn w:val="NoList"/>
    <w:rsid w:val="00673F06"/>
    <w:pPr>
      <w:numPr>
        <w:numId w:val="7"/>
      </w:numPr>
    </w:pPr>
  </w:style>
  <w:style w:type="numbering" w:customStyle="1" w:styleId="List8">
    <w:name w:val="List 8"/>
    <w:basedOn w:val="NoList"/>
    <w:rsid w:val="00673F06"/>
    <w:pPr>
      <w:numPr>
        <w:numId w:val="8"/>
      </w:numPr>
    </w:pPr>
  </w:style>
  <w:style w:type="numbering" w:customStyle="1" w:styleId="List1">
    <w:name w:val="List 1"/>
    <w:basedOn w:val="NoList"/>
    <w:rsid w:val="00673F06"/>
    <w:pPr>
      <w:numPr>
        <w:numId w:val="11"/>
      </w:numPr>
    </w:pPr>
  </w:style>
  <w:style w:type="numbering" w:customStyle="1" w:styleId="List31">
    <w:name w:val="List 31"/>
    <w:basedOn w:val="NoList"/>
    <w:rsid w:val="00673F06"/>
    <w:pPr>
      <w:numPr>
        <w:numId w:val="12"/>
      </w:numPr>
    </w:pPr>
  </w:style>
  <w:style w:type="character" w:customStyle="1" w:styleId="Hyperlink2">
    <w:name w:val="Hyperlink.2"/>
    <w:basedOn w:val="DefaultParagraphFont"/>
    <w:rsid w:val="00673F06"/>
    <w:rPr>
      <w:b/>
      <w:bCs/>
      <w:color w:val="0000FF"/>
      <w:sz w:val="22"/>
      <w:szCs w:val="22"/>
      <w:u w:val="single" w:color="0000FF"/>
    </w:rPr>
  </w:style>
  <w:style w:type="table" w:customStyle="1" w:styleId="LightShading1">
    <w:name w:val="Light Shading1"/>
    <w:basedOn w:val="TableNormal"/>
    <w:uiPriority w:val="60"/>
    <w:rsid w:val="00673F06"/>
    <w:pPr>
      <w:spacing w:after="0" w:line="240" w:lineRule="auto"/>
    </w:pPr>
    <w:rPr>
      <w:rFonts w:ascii="Times New Roman" w:eastAsiaTheme="minorEastAsia" w:hAnsi="Times New Roman" w:cs="Times New Roman"/>
      <w:color w:val="000000" w:themeColor="text1" w:themeShade="BF"/>
      <w:sz w:val="24"/>
      <w:szCs w:val="24"/>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uiPriority w:val="61"/>
    <w:rsid w:val="00673F06"/>
    <w:pPr>
      <w:spacing w:after="0" w:line="240" w:lineRule="auto"/>
    </w:pPr>
    <w:rPr>
      <w:rFonts w:ascii="Times New Roman" w:eastAsiaTheme="minorEastAsia" w:hAnsi="Times New Roman" w:cs="Times New Roman"/>
      <w:sz w:val="24"/>
      <w:szCs w:val="24"/>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Grid1-Accent5">
    <w:name w:val="Medium Grid 1 Accent 5"/>
    <w:basedOn w:val="TableNormal"/>
    <w:uiPriority w:val="67"/>
    <w:rsid w:val="00673F06"/>
    <w:pPr>
      <w:spacing w:after="0" w:line="240" w:lineRule="auto"/>
    </w:pPr>
    <w:rPr>
      <w:rFonts w:ascii="Times New Roman" w:eastAsiaTheme="minorEastAsia" w:hAnsi="Times New Roman" w:cs="Times New Roman"/>
      <w:sz w:val="24"/>
      <w:szCs w:val="24"/>
      <w:lang w:val="en-IN"/>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ghtGrid-Accent5">
    <w:name w:val="Light Grid Accent 5"/>
    <w:basedOn w:val="TableNormal"/>
    <w:uiPriority w:val="62"/>
    <w:rsid w:val="00673F06"/>
    <w:pPr>
      <w:spacing w:after="0" w:line="240" w:lineRule="auto"/>
    </w:pPr>
    <w:rPr>
      <w:rFonts w:ascii="Times New Roman" w:eastAsiaTheme="minorEastAsia" w:hAnsi="Times New Roman" w:cs="Times New Roman"/>
      <w:sz w:val="24"/>
      <w:szCs w:val="24"/>
      <w:lang w:val="en-IN"/>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Formatvorlage1">
    <w:name w:val="Formatvorlage1"/>
    <w:basedOn w:val="TableStyle2"/>
    <w:uiPriority w:val="1"/>
    <w:qFormat/>
    <w:rsid w:val="00673F06"/>
    <w:pPr>
      <w:spacing w:line="280" w:lineRule="exact"/>
    </w:pPr>
    <w:rPr>
      <w:rFonts w:ascii="Times New Roman" w:eastAsia="Arial Unicode MS" w:hAnsi="Times New Roman" w:cs="Times New Roman"/>
      <w:sz w:val="22"/>
      <w:szCs w:val="22"/>
    </w:rPr>
  </w:style>
  <w:style w:type="table" w:customStyle="1" w:styleId="Greydark">
    <w:name w:val="Grey dark"/>
    <w:basedOn w:val="TableList6"/>
    <w:uiPriority w:val="99"/>
    <w:rsid w:val="00673F06"/>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pct50" w:color="000000" w:fill="auto"/>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6">
    <w:name w:val="Table List 6"/>
    <w:basedOn w:val="TableNormal"/>
    <w:uiPriority w:val="99"/>
    <w:semiHidden/>
    <w:unhideWhenUsed/>
    <w:rsid w:val="00673F06"/>
    <w:pPr>
      <w:widowControl w:val="0"/>
      <w:spacing w:after="0" w:line="240" w:lineRule="auto"/>
    </w:pPr>
    <w:rPr>
      <w:rFonts w:ascii="Times New Roman" w:eastAsiaTheme="minorEastAsia" w:hAnsi="Times New Roman" w:cs="Times New Roman"/>
      <w:sz w:val="24"/>
      <w:szCs w:val="24"/>
      <w:lang w:val="en-I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Radha">
    <w:name w:val="Radha"/>
    <w:basedOn w:val="TableContemporary"/>
    <w:uiPriority w:val="99"/>
    <w:rsid w:val="00673F06"/>
    <w:rPr>
      <w:sz w:val="20"/>
      <w:szCs w:val="20"/>
      <w:lang w:val="de-DE" w:eastAsia="de-DE"/>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Contemporary">
    <w:name w:val="Table Contemporary"/>
    <w:basedOn w:val="TableNormal"/>
    <w:uiPriority w:val="99"/>
    <w:semiHidden/>
    <w:unhideWhenUsed/>
    <w:rsid w:val="00673F06"/>
    <w:pPr>
      <w:widowControl w:val="0"/>
      <w:spacing w:after="0" w:line="240" w:lineRule="auto"/>
    </w:pPr>
    <w:rPr>
      <w:rFonts w:ascii="Times New Roman" w:eastAsiaTheme="minorEastAsia" w:hAnsi="Times New Roman" w:cs="Times New Roman"/>
      <w:sz w:val="24"/>
      <w:szCs w:val="24"/>
      <w:lang w:val="en-I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st">
    <w:name w:val="st"/>
    <w:basedOn w:val="DefaultParagraphFont"/>
    <w:rsid w:val="00673F06"/>
  </w:style>
  <w:style w:type="character" w:customStyle="1" w:styleId="Hyperlink3">
    <w:name w:val="Hyperlink.3"/>
    <w:basedOn w:val="None"/>
    <w:rsid w:val="00673F06"/>
    <w:rPr>
      <w:rFonts w:ascii="Cambria" w:eastAsia="Cambria" w:hAnsi="Cambria" w:cs="Cambria"/>
      <w:b/>
      <w:bCs/>
      <w:color w:val="0000FF"/>
      <w:u w:val="single" w:color="0000FF"/>
    </w:rPr>
  </w:style>
  <w:style w:type="numbering" w:customStyle="1" w:styleId="List41">
    <w:name w:val="List 41"/>
    <w:basedOn w:val="NoList"/>
    <w:rsid w:val="00673F06"/>
    <w:pPr>
      <w:numPr>
        <w:numId w:val="14"/>
      </w:numPr>
    </w:pPr>
  </w:style>
  <w:style w:type="numbering" w:customStyle="1" w:styleId="List51">
    <w:name w:val="List 51"/>
    <w:basedOn w:val="NoList"/>
    <w:rsid w:val="00673F06"/>
    <w:pPr>
      <w:numPr>
        <w:numId w:val="15"/>
      </w:numPr>
    </w:pPr>
  </w:style>
  <w:style w:type="numbering" w:customStyle="1" w:styleId="List6">
    <w:name w:val="List 6"/>
    <w:basedOn w:val="NoList"/>
    <w:rsid w:val="00673F06"/>
    <w:pPr>
      <w:numPr>
        <w:numId w:val="16"/>
      </w:numPr>
    </w:pPr>
  </w:style>
  <w:style w:type="numbering" w:customStyle="1" w:styleId="List7">
    <w:name w:val="List 7"/>
    <w:basedOn w:val="NoList"/>
    <w:rsid w:val="00673F06"/>
    <w:pPr>
      <w:numPr>
        <w:numId w:val="17"/>
      </w:numPr>
    </w:pPr>
  </w:style>
  <w:style w:type="numbering" w:customStyle="1" w:styleId="List9">
    <w:name w:val="List 9"/>
    <w:basedOn w:val="NoList"/>
    <w:rsid w:val="00673F06"/>
    <w:pPr>
      <w:numPr>
        <w:numId w:val="18"/>
      </w:numPr>
    </w:pPr>
  </w:style>
  <w:style w:type="paragraph" w:styleId="NoSpacing">
    <w:name w:val="No Spacing"/>
    <w:uiPriority w:val="1"/>
    <w:qFormat/>
    <w:rsid w:val="00673F06"/>
    <w:pPr>
      <w:spacing w:after="0" w:line="240" w:lineRule="auto"/>
      <w:ind w:left="170" w:right="170"/>
    </w:pPr>
    <w:rPr>
      <w:rFonts w:ascii="Times New Roman" w:eastAsia="Calibri" w:hAnsi="Times New Roman" w:cs="Times New Roman"/>
      <w:sz w:val="24"/>
      <w:szCs w:val="24"/>
      <w:lang w:val="en-IN"/>
    </w:rPr>
  </w:style>
  <w:style w:type="character" w:styleId="HTMLCite">
    <w:name w:val="HTML Cite"/>
    <w:basedOn w:val="DefaultParagraphFont"/>
    <w:uiPriority w:val="99"/>
    <w:semiHidden/>
    <w:unhideWhenUsed/>
    <w:rsid w:val="00673F06"/>
    <w:rPr>
      <w:i/>
      <w:iCs/>
    </w:rPr>
  </w:style>
  <w:style w:type="character" w:customStyle="1" w:styleId="apple-converted-space">
    <w:name w:val="apple-converted-space"/>
    <w:basedOn w:val="DefaultParagraphFont"/>
    <w:rsid w:val="00673F06"/>
  </w:style>
  <w:style w:type="character" w:customStyle="1" w:styleId="st1">
    <w:name w:val="st1"/>
    <w:basedOn w:val="DefaultParagraphFont"/>
    <w:rsid w:val="00673F06"/>
  </w:style>
  <w:style w:type="paragraph" w:customStyle="1" w:styleId="Pa4">
    <w:name w:val="Pa4"/>
    <w:basedOn w:val="Normal"/>
    <w:next w:val="Normal"/>
    <w:uiPriority w:val="99"/>
    <w:rsid w:val="00694019"/>
    <w:pPr>
      <w:autoSpaceDE w:val="0"/>
      <w:autoSpaceDN w:val="0"/>
      <w:adjustRightInd w:val="0"/>
      <w:spacing w:after="0" w:line="177" w:lineRule="atLeast"/>
    </w:pPr>
    <w:rPr>
      <w:rFonts w:ascii="EPWCharter" w:eastAsia="Calibri" w:hAnsi="EPWCharter" w:cs="Times New Roman"/>
      <w:sz w:val="24"/>
      <w:szCs w:val="24"/>
      <w:lang w:val="de-DE" w:eastAsia="pt-BR"/>
    </w:rPr>
  </w:style>
  <w:style w:type="character" w:styleId="EndnoteReference">
    <w:name w:val="endnote reference"/>
    <w:basedOn w:val="DefaultParagraphFont"/>
    <w:uiPriority w:val="99"/>
    <w:semiHidden/>
    <w:unhideWhenUsed/>
    <w:rsid w:val="00694019"/>
    <w:rPr>
      <w:vertAlign w:val="superscript"/>
    </w:rPr>
  </w:style>
  <w:style w:type="character" w:customStyle="1" w:styleId="timestamp">
    <w:name w:val="timestamp"/>
    <w:basedOn w:val="DefaultParagraphFont"/>
    <w:rsid w:val="00694019"/>
  </w:style>
  <w:style w:type="paragraph" w:customStyle="1" w:styleId="news-subheader">
    <w:name w:val="news-subheader"/>
    <w:basedOn w:val="Normal"/>
    <w:rsid w:val="007C079D"/>
    <w:pPr>
      <w:spacing w:after="13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231E"/>
    <w:rPr>
      <w:b/>
      <w:bCs/>
    </w:rPr>
  </w:style>
  <w:style w:type="character" w:customStyle="1" w:styleId="linkcolor1">
    <w:name w:val="linkcolor1"/>
    <w:basedOn w:val="DefaultParagraphFont"/>
    <w:rsid w:val="0044231E"/>
    <w:rPr>
      <w:color w:val="930505"/>
    </w:rPr>
  </w:style>
  <w:style w:type="character" w:customStyle="1" w:styleId="Heading4Char">
    <w:name w:val="Heading 4 Char"/>
    <w:basedOn w:val="DefaultParagraphFont"/>
    <w:link w:val="Heading4"/>
    <w:uiPriority w:val="9"/>
    <w:semiHidden/>
    <w:rsid w:val="001019B6"/>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06"/>
    <w:pPr>
      <w:spacing w:after="200" w:line="276" w:lineRule="auto"/>
    </w:pPr>
    <w:rPr>
      <w:rFonts w:eastAsiaTheme="minorEastAsia"/>
    </w:rPr>
  </w:style>
  <w:style w:type="paragraph" w:styleId="Heading1">
    <w:name w:val="heading 1"/>
    <w:basedOn w:val="Normal"/>
    <w:link w:val="Heading1Char"/>
    <w:uiPriority w:val="1"/>
    <w:qFormat/>
    <w:rsid w:val="00673F06"/>
    <w:pPr>
      <w:widowControl w:val="0"/>
      <w:spacing w:after="0" w:line="280" w:lineRule="exact"/>
      <w:jc w:val="center"/>
      <w:outlineLvl w:val="0"/>
    </w:pPr>
    <w:rPr>
      <w:rFonts w:ascii="Times New Roman" w:eastAsia="Arial" w:hAnsi="Times New Roman" w:cs="Times New Roman"/>
      <w:bCs/>
      <w:color w:val="BFBFBF" w:themeColor="background1" w:themeShade="BF"/>
      <w:sz w:val="24"/>
      <w:szCs w:val="24"/>
      <w:lang w:val="en-IN"/>
    </w:rPr>
  </w:style>
  <w:style w:type="paragraph" w:styleId="Heading2">
    <w:name w:val="heading 2"/>
    <w:basedOn w:val="Normal"/>
    <w:link w:val="Heading2Char"/>
    <w:uiPriority w:val="1"/>
    <w:qFormat/>
    <w:rsid w:val="00673F06"/>
    <w:pPr>
      <w:widowControl w:val="0"/>
      <w:spacing w:after="0" w:line="280" w:lineRule="exact"/>
      <w:ind w:hanging="1260"/>
      <w:jc w:val="center"/>
      <w:outlineLvl w:val="1"/>
    </w:pPr>
    <w:rPr>
      <w:rFonts w:ascii="Times New Roman" w:eastAsia="Arial" w:hAnsi="Times New Roman" w:cs="Times New Roman"/>
      <w:spacing w:val="-2"/>
      <w:sz w:val="24"/>
      <w:szCs w:val="24"/>
      <w:lang w:val="en-IN"/>
    </w:rPr>
  </w:style>
  <w:style w:type="paragraph" w:styleId="Heading3">
    <w:name w:val="heading 3"/>
    <w:basedOn w:val="Normal"/>
    <w:next w:val="Normal"/>
    <w:link w:val="Heading3Char"/>
    <w:uiPriority w:val="9"/>
    <w:unhideWhenUsed/>
    <w:qFormat/>
    <w:rsid w:val="00673F06"/>
    <w:pPr>
      <w:keepNext/>
      <w:keepLines/>
      <w:widowControl w:val="0"/>
      <w:spacing w:before="200" w:after="0" w:line="240" w:lineRule="auto"/>
      <w:outlineLvl w:val="2"/>
    </w:pPr>
    <w:rPr>
      <w:rFonts w:asciiTheme="majorHAnsi" w:eastAsiaTheme="majorEastAsia" w:hAnsiTheme="majorHAnsi" w:cstheme="majorBidi"/>
      <w:b/>
      <w:bCs/>
      <w:color w:val="5B9BD5" w:themeColor="accent1"/>
      <w:sz w:val="24"/>
      <w:szCs w:val="24"/>
      <w:lang w:val="en-IN"/>
    </w:rPr>
  </w:style>
  <w:style w:type="paragraph" w:styleId="Heading4">
    <w:name w:val="heading 4"/>
    <w:basedOn w:val="Normal"/>
    <w:next w:val="Normal"/>
    <w:link w:val="Heading4Char"/>
    <w:uiPriority w:val="9"/>
    <w:semiHidden/>
    <w:unhideWhenUsed/>
    <w:qFormat/>
    <w:rsid w:val="001019B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3F06"/>
    <w:rPr>
      <w:rFonts w:ascii="Times New Roman" w:eastAsia="Arial" w:hAnsi="Times New Roman" w:cs="Times New Roman"/>
      <w:bCs/>
      <w:color w:val="BFBFBF" w:themeColor="background1" w:themeShade="BF"/>
      <w:sz w:val="24"/>
      <w:szCs w:val="24"/>
      <w:lang w:val="en-IN"/>
    </w:rPr>
  </w:style>
  <w:style w:type="character" w:customStyle="1" w:styleId="Heading2Char">
    <w:name w:val="Heading 2 Char"/>
    <w:basedOn w:val="DefaultParagraphFont"/>
    <w:link w:val="Heading2"/>
    <w:uiPriority w:val="1"/>
    <w:rsid w:val="00673F06"/>
    <w:rPr>
      <w:rFonts w:ascii="Times New Roman" w:eastAsia="Arial" w:hAnsi="Times New Roman" w:cs="Times New Roman"/>
      <w:spacing w:val="-2"/>
      <w:sz w:val="24"/>
      <w:szCs w:val="24"/>
      <w:lang w:val="en-IN"/>
    </w:rPr>
  </w:style>
  <w:style w:type="character" w:customStyle="1" w:styleId="Heading3Char">
    <w:name w:val="Heading 3 Char"/>
    <w:basedOn w:val="DefaultParagraphFont"/>
    <w:link w:val="Heading3"/>
    <w:uiPriority w:val="9"/>
    <w:rsid w:val="00673F06"/>
    <w:rPr>
      <w:rFonts w:asciiTheme="majorHAnsi" w:eastAsiaTheme="majorEastAsia" w:hAnsiTheme="majorHAnsi" w:cstheme="majorBidi"/>
      <w:b/>
      <w:bCs/>
      <w:color w:val="5B9BD5" w:themeColor="accent1"/>
      <w:sz w:val="24"/>
      <w:szCs w:val="24"/>
      <w:lang w:val="en-IN"/>
    </w:rPr>
  </w:style>
  <w:style w:type="paragraph" w:styleId="BalloonText">
    <w:name w:val="Balloon Text"/>
    <w:basedOn w:val="Normal"/>
    <w:link w:val="BalloonTextChar"/>
    <w:uiPriority w:val="99"/>
    <w:semiHidden/>
    <w:unhideWhenUsed/>
    <w:rsid w:val="00673F06"/>
    <w:pPr>
      <w:widowControl w:val="0"/>
      <w:spacing w:after="0" w:line="240" w:lineRule="auto"/>
    </w:pPr>
    <w:rPr>
      <w:rFonts w:ascii="Lucida Grande" w:hAnsi="Lucida Grande" w:cs="Lucida Grande"/>
      <w:sz w:val="18"/>
      <w:szCs w:val="18"/>
      <w:lang w:val="en-IN"/>
    </w:rPr>
  </w:style>
  <w:style w:type="character" w:customStyle="1" w:styleId="BalloonTextChar">
    <w:name w:val="Balloon Text Char"/>
    <w:basedOn w:val="DefaultParagraphFont"/>
    <w:link w:val="BalloonText"/>
    <w:uiPriority w:val="99"/>
    <w:semiHidden/>
    <w:rsid w:val="00673F06"/>
    <w:rPr>
      <w:rFonts w:ascii="Lucida Grande" w:eastAsiaTheme="minorEastAsia" w:hAnsi="Lucida Grande" w:cs="Lucida Grande"/>
      <w:sz w:val="18"/>
      <w:szCs w:val="18"/>
      <w:lang w:val="en-IN"/>
    </w:rPr>
  </w:style>
  <w:style w:type="paragraph" w:styleId="Header">
    <w:name w:val="header"/>
    <w:basedOn w:val="Normal"/>
    <w:link w:val="HeaderChar"/>
    <w:uiPriority w:val="99"/>
    <w:unhideWhenUsed/>
    <w:rsid w:val="00673F06"/>
    <w:pPr>
      <w:widowControl w:val="0"/>
      <w:tabs>
        <w:tab w:val="center" w:pos="4320"/>
        <w:tab w:val="right" w:pos="8640"/>
      </w:tabs>
      <w:spacing w:after="0" w:line="240" w:lineRule="auto"/>
    </w:pPr>
    <w:rPr>
      <w:rFonts w:ascii="Times New Roman" w:hAnsi="Times New Roman" w:cs="Times New Roman"/>
      <w:sz w:val="24"/>
      <w:szCs w:val="24"/>
      <w:lang w:val="en-IN"/>
    </w:rPr>
  </w:style>
  <w:style w:type="character" w:customStyle="1" w:styleId="HeaderChar">
    <w:name w:val="Header Char"/>
    <w:basedOn w:val="DefaultParagraphFont"/>
    <w:link w:val="Header"/>
    <w:uiPriority w:val="99"/>
    <w:rsid w:val="00673F06"/>
    <w:rPr>
      <w:rFonts w:ascii="Times New Roman" w:eastAsiaTheme="minorEastAsia" w:hAnsi="Times New Roman" w:cs="Times New Roman"/>
      <w:sz w:val="24"/>
      <w:szCs w:val="24"/>
      <w:lang w:val="en-IN"/>
    </w:rPr>
  </w:style>
  <w:style w:type="paragraph" w:styleId="Footer">
    <w:name w:val="footer"/>
    <w:basedOn w:val="Normal"/>
    <w:link w:val="FooterChar"/>
    <w:uiPriority w:val="99"/>
    <w:unhideWhenUsed/>
    <w:rsid w:val="00673F06"/>
    <w:pPr>
      <w:widowControl w:val="0"/>
      <w:tabs>
        <w:tab w:val="center" w:pos="4320"/>
        <w:tab w:val="right" w:pos="8640"/>
      </w:tabs>
      <w:spacing w:after="0" w:line="240" w:lineRule="auto"/>
    </w:pPr>
    <w:rPr>
      <w:rFonts w:ascii="Times New Roman" w:hAnsi="Times New Roman" w:cs="Times New Roman"/>
      <w:sz w:val="24"/>
      <w:szCs w:val="24"/>
      <w:lang w:val="en-IN"/>
    </w:rPr>
  </w:style>
  <w:style w:type="character" w:customStyle="1" w:styleId="FooterChar">
    <w:name w:val="Footer Char"/>
    <w:basedOn w:val="DefaultParagraphFont"/>
    <w:link w:val="Footer"/>
    <w:uiPriority w:val="99"/>
    <w:rsid w:val="00673F06"/>
    <w:rPr>
      <w:rFonts w:ascii="Times New Roman" w:eastAsiaTheme="minorEastAsia" w:hAnsi="Times New Roman" w:cs="Times New Roman"/>
      <w:sz w:val="24"/>
      <w:szCs w:val="24"/>
      <w:lang w:val="en-IN"/>
    </w:rPr>
  </w:style>
  <w:style w:type="paragraph" w:styleId="TOC1">
    <w:name w:val="toc 1"/>
    <w:basedOn w:val="Normal"/>
    <w:uiPriority w:val="39"/>
    <w:qFormat/>
    <w:rsid w:val="00673F06"/>
    <w:pPr>
      <w:widowControl w:val="0"/>
      <w:spacing w:before="120" w:after="0" w:line="240" w:lineRule="auto"/>
    </w:pPr>
    <w:rPr>
      <w:rFonts w:asciiTheme="majorHAnsi" w:hAnsiTheme="majorHAnsi" w:cs="Times New Roman"/>
      <w:b/>
      <w:color w:val="548DD4"/>
      <w:sz w:val="24"/>
      <w:szCs w:val="24"/>
      <w:lang w:val="en-IN"/>
    </w:rPr>
  </w:style>
  <w:style w:type="paragraph" w:styleId="TOC2">
    <w:name w:val="toc 2"/>
    <w:basedOn w:val="Normal"/>
    <w:uiPriority w:val="39"/>
    <w:qFormat/>
    <w:rsid w:val="00673F06"/>
    <w:pPr>
      <w:widowControl w:val="0"/>
      <w:spacing w:after="0" w:line="240" w:lineRule="auto"/>
    </w:pPr>
    <w:rPr>
      <w:rFonts w:cs="Times New Roman"/>
      <w:sz w:val="24"/>
      <w:szCs w:val="24"/>
      <w:lang w:val="en-IN"/>
    </w:rPr>
  </w:style>
  <w:style w:type="paragraph" w:styleId="TOC3">
    <w:name w:val="toc 3"/>
    <w:basedOn w:val="Normal"/>
    <w:uiPriority w:val="39"/>
    <w:qFormat/>
    <w:rsid w:val="00673F06"/>
    <w:pPr>
      <w:widowControl w:val="0"/>
      <w:spacing w:after="0" w:line="240" w:lineRule="auto"/>
      <w:ind w:left="220"/>
    </w:pPr>
    <w:rPr>
      <w:rFonts w:cs="Times New Roman"/>
      <w:i/>
      <w:sz w:val="24"/>
      <w:szCs w:val="24"/>
      <w:lang w:val="en-IN"/>
    </w:rPr>
  </w:style>
  <w:style w:type="paragraph" w:styleId="BodyText">
    <w:name w:val="Body Text"/>
    <w:basedOn w:val="Normal"/>
    <w:link w:val="BodyTextChar"/>
    <w:qFormat/>
    <w:rsid w:val="00673F06"/>
    <w:pPr>
      <w:widowControl w:val="0"/>
      <w:spacing w:after="0" w:line="240" w:lineRule="auto"/>
      <w:ind w:left="100"/>
    </w:pPr>
    <w:rPr>
      <w:rFonts w:ascii="Arial" w:eastAsia="Arial" w:hAnsi="Arial" w:cs="Times New Roman"/>
      <w:sz w:val="24"/>
      <w:szCs w:val="24"/>
      <w:lang w:val="en-IN"/>
    </w:rPr>
  </w:style>
  <w:style w:type="character" w:customStyle="1" w:styleId="BodyTextChar">
    <w:name w:val="Body Text Char"/>
    <w:basedOn w:val="DefaultParagraphFont"/>
    <w:link w:val="BodyText"/>
    <w:rsid w:val="00673F06"/>
    <w:rPr>
      <w:rFonts w:ascii="Arial" w:eastAsia="Arial" w:hAnsi="Arial" w:cs="Times New Roman"/>
      <w:sz w:val="24"/>
      <w:szCs w:val="24"/>
      <w:lang w:val="en-IN"/>
    </w:rPr>
  </w:style>
  <w:style w:type="paragraph" w:customStyle="1" w:styleId="MediumGrid1-Accent21">
    <w:name w:val="Medium Grid 1 - Accent 21"/>
    <w:basedOn w:val="Normal"/>
    <w:uiPriority w:val="1"/>
    <w:qFormat/>
    <w:rsid w:val="00673F06"/>
    <w:pPr>
      <w:widowControl w:val="0"/>
      <w:spacing w:after="0" w:line="240" w:lineRule="auto"/>
    </w:pPr>
    <w:rPr>
      <w:rFonts w:ascii="Times New Roman" w:hAnsi="Times New Roman" w:cs="Times New Roman"/>
      <w:sz w:val="24"/>
      <w:szCs w:val="24"/>
      <w:lang w:val="en-IN"/>
    </w:rPr>
  </w:style>
  <w:style w:type="paragraph" w:customStyle="1" w:styleId="TableParagraph">
    <w:name w:val="Table Paragraph"/>
    <w:basedOn w:val="Normal"/>
    <w:uiPriority w:val="1"/>
    <w:qFormat/>
    <w:rsid w:val="00673F06"/>
    <w:pPr>
      <w:widowControl w:val="0"/>
      <w:spacing w:after="0" w:line="240" w:lineRule="auto"/>
    </w:pPr>
    <w:rPr>
      <w:rFonts w:ascii="Times New Roman" w:hAnsi="Times New Roman" w:cs="Times New Roman"/>
      <w:sz w:val="24"/>
      <w:szCs w:val="24"/>
      <w:lang w:val="en-IN"/>
    </w:rPr>
  </w:style>
  <w:style w:type="character" w:styleId="Hyperlink">
    <w:name w:val="Hyperlink"/>
    <w:basedOn w:val="DefaultParagraphFont"/>
    <w:unhideWhenUsed/>
    <w:rsid w:val="00673F06"/>
    <w:rPr>
      <w:color w:val="0000FF"/>
      <w:u w:val="single"/>
    </w:rPr>
  </w:style>
  <w:style w:type="table" w:styleId="TableGrid">
    <w:name w:val="Table Grid"/>
    <w:basedOn w:val="TableNormal"/>
    <w:uiPriority w:val="59"/>
    <w:rsid w:val="00673F0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73F06"/>
    <w:pPr>
      <w:ind w:left="720"/>
      <w:contextualSpacing/>
    </w:pPr>
    <w:rPr>
      <w:rFonts w:ascii="Times New Roman" w:hAnsi="Times New Roman" w:cs="Times New Roman"/>
      <w:sz w:val="24"/>
      <w:szCs w:val="24"/>
      <w:lang w:val="en-IN"/>
    </w:rPr>
  </w:style>
  <w:style w:type="paragraph" w:styleId="FootnoteText">
    <w:name w:val="footnote text"/>
    <w:basedOn w:val="Normal"/>
    <w:link w:val="FootnoteTextChar"/>
    <w:uiPriority w:val="99"/>
    <w:unhideWhenUsed/>
    <w:rsid w:val="00673F06"/>
    <w:pPr>
      <w:widowControl w:val="0"/>
      <w:spacing w:after="0" w:line="240" w:lineRule="auto"/>
    </w:pPr>
    <w:rPr>
      <w:rFonts w:ascii="Times New Roman" w:hAnsi="Times New Roman" w:cs="Times New Roman"/>
      <w:sz w:val="20"/>
      <w:szCs w:val="20"/>
      <w:lang w:val="en-IN"/>
    </w:rPr>
  </w:style>
  <w:style w:type="character" w:customStyle="1" w:styleId="FootnoteTextChar">
    <w:name w:val="Footnote Text Char"/>
    <w:basedOn w:val="DefaultParagraphFont"/>
    <w:link w:val="FootnoteText"/>
    <w:uiPriority w:val="99"/>
    <w:rsid w:val="00673F06"/>
    <w:rPr>
      <w:rFonts w:ascii="Times New Roman" w:eastAsiaTheme="minorEastAsia" w:hAnsi="Times New Roman" w:cs="Times New Roman"/>
      <w:sz w:val="20"/>
      <w:szCs w:val="20"/>
      <w:lang w:val="en-IN"/>
    </w:rPr>
  </w:style>
  <w:style w:type="character" w:styleId="FootnoteReference">
    <w:name w:val="footnote reference"/>
    <w:basedOn w:val="DefaultParagraphFont"/>
    <w:uiPriority w:val="99"/>
    <w:unhideWhenUsed/>
    <w:rsid w:val="00673F06"/>
    <w:rPr>
      <w:vertAlign w:val="superscript"/>
    </w:rPr>
  </w:style>
  <w:style w:type="character" w:styleId="FollowedHyperlink">
    <w:name w:val="FollowedHyperlink"/>
    <w:basedOn w:val="DefaultParagraphFont"/>
    <w:uiPriority w:val="99"/>
    <w:semiHidden/>
    <w:unhideWhenUsed/>
    <w:rsid w:val="00673F06"/>
    <w:rPr>
      <w:color w:val="954F72" w:themeColor="followedHyperlink"/>
      <w:u w:val="single"/>
    </w:rPr>
  </w:style>
  <w:style w:type="paragraph" w:customStyle="1" w:styleId="Default">
    <w:name w:val="Default"/>
    <w:rsid w:val="00673F06"/>
    <w:pPr>
      <w:autoSpaceDE w:val="0"/>
      <w:autoSpaceDN w:val="0"/>
      <w:adjustRightInd w:val="0"/>
      <w:spacing w:after="0" w:line="240" w:lineRule="auto"/>
    </w:pPr>
    <w:rPr>
      <w:rFonts w:ascii="Arial" w:eastAsiaTheme="minorEastAsia" w:hAnsi="Arial" w:cs="Arial"/>
      <w:color w:val="000000"/>
      <w:sz w:val="24"/>
      <w:szCs w:val="24"/>
      <w:lang w:val="pt-BR" w:eastAsia="pt-BR"/>
    </w:rPr>
  </w:style>
  <w:style w:type="paragraph" w:styleId="NormalWeb">
    <w:name w:val="Normal (Web)"/>
    <w:basedOn w:val="Normal"/>
    <w:uiPriority w:val="99"/>
    <w:unhideWhenUsed/>
    <w:rsid w:val="00673F06"/>
    <w:pPr>
      <w:spacing w:before="100" w:beforeAutospacing="1" w:after="100" w:afterAutospacing="1" w:line="240" w:lineRule="auto"/>
    </w:pPr>
    <w:rPr>
      <w:rFonts w:ascii="Times New Roman" w:eastAsia="Times New Roman" w:hAnsi="Times New Roman" w:cs="Times New Roman"/>
      <w:sz w:val="24"/>
      <w:szCs w:val="24"/>
      <w:lang w:val="en-IN"/>
    </w:rPr>
  </w:style>
  <w:style w:type="paragraph" w:customStyle="1" w:styleId="HeaderFooter">
    <w:name w:val="Header &amp; Footer"/>
    <w:rsid w:val="00673F0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fr-FR" w:eastAsia="zh-CN"/>
    </w:rPr>
  </w:style>
  <w:style w:type="character" w:styleId="PageNumber">
    <w:name w:val="page number"/>
    <w:basedOn w:val="DefaultParagraphFont"/>
    <w:uiPriority w:val="99"/>
    <w:semiHidden/>
    <w:unhideWhenUsed/>
    <w:rsid w:val="00673F06"/>
  </w:style>
  <w:style w:type="paragraph" w:customStyle="1" w:styleId="BodyA">
    <w:name w:val="Body A"/>
    <w:rsid w:val="00673F0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nl-NL"/>
    </w:rPr>
  </w:style>
  <w:style w:type="character" w:customStyle="1" w:styleId="EndnoteTextChar">
    <w:name w:val="Endnote Text Char"/>
    <w:basedOn w:val="DefaultParagraphFont"/>
    <w:link w:val="EndnoteText"/>
    <w:uiPriority w:val="99"/>
    <w:rsid w:val="00673F06"/>
    <w:rPr>
      <w:rFonts w:ascii="Cambria" w:eastAsia="Cambria" w:hAnsi="Cambria" w:cs="Cambria"/>
      <w:color w:val="000000"/>
      <w:u w:color="000000"/>
      <w:bdr w:val="nil"/>
    </w:rPr>
  </w:style>
  <w:style w:type="paragraph" w:styleId="EndnoteText">
    <w:name w:val="endnote text"/>
    <w:link w:val="EndnoteTextChar"/>
    <w:uiPriority w:val="99"/>
    <w:rsid w:val="00673F06"/>
    <w:pPr>
      <w:pBdr>
        <w:top w:val="nil"/>
        <w:left w:val="nil"/>
        <w:bottom w:val="nil"/>
        <w:right w:val="nil"/>
        <w:between w:val="nil"/>
        <w:bar w:val="nil"/>
      </w:pBdr>
      <w:spacing w:after="0" w:line="240" w:lineRule="auto"/>
    </w:pPr>
    <w:rPr>
      <w:rFonts w:ascii="Cambria" w:eastAsia="Cambria" w:hAnsi="Cambria" w:cs="Cambria"/>
      <w:color w:val="000000"/>
      <w:u w:color="000000"/>
      <w:bdr w:val="nil"/>
    </w:rPr>
  </w:style>
  <w:style w:type="character" w:customStyle="1" w:styleId="EndnoteTextChar1">
    <w:name w:val="Endnote Text Char1"/>
    <w:basedOn w:val="DefaultParagraphFont"/>
    <w:uiPriority w:val="99"/>
    <w:semiHidden/>
    <w:rsid w:val="00673F06"/>
    <w:rPr>
      <w:rFonts w:eastAsiaTheme="minorEastAsia"/>
      <w:sz w:val="20"/>
      <w:szCs w:val="20"/>
    </w:rPr>
  </w:style>
  <w:style w:type="character" w:customStyle="1" w:styleId="CommentTextChar">
    <w:name w:val="Comment Text Char"/>
    <w:basedOn w:val="DefaultParagraphFont"/>
    <w:link w:val="CommentText"/>
    <w:uiPriority w:val="99"/>
    <w:semiHidden/>
    <w:rsid w:val="00673F06"/>
    <w:rPr>
      <w:rFonts w:ascii="Times New Roman" w:eastAsia="Arial Unicode MS" w:hAnsi="Times New Roman" w:cs="Times New Roman"/>
      <w:bdr w:val="nil"/>
    </w:rPr>
  </w:style>
  <w:style w:type="paragraph" w:styleId="CommentText">
    <w:name w:val="annotation text"/>
    <w:basedOn w:val="Normal"/>
    <w:link w:val="CommentTextChar"/>
    <w:uiPriority w:val="99"/>
    <w:semiHidden/>
    <w:unhideWhenUsed/>
    <w:rsid w:val="00673F06"/>
    <w:pPr>
      <w:pBdr>
        <w:top w:val="nil"/>
        <w:left w:val="nil"/>
        <w:bottom w:val="nil"/>
        <w:right w:val="nil"/>
        <w:between w:val="nil"/>
        <w:bar w:val="nil"/>
      </w:pBdr>
      <w:spacing w:after="0" w:line="240" w:lineRule="auto"/>
    </w:pPr>
    <w:rPr>
      <w:rFonts w:ascii="Times New Roman" w:eastAsia="Arial Unicode MS" w:hAnsi="Times New Roman" w:cs="Times New Roman"/>
      <w:bdr w:val="nil"/>
    </w:rPr>
  </w:style>
  <w:style w:type="character" w:customStyle="1" w:styleId="CommentTextChar1">
    <w:name w:val="Comment Text Char1"/>
    <w:basedOn w:val="DefaultParagraphFont"/>
    <w:uiPriority w:val="99"/>
    <w:semiHidden/>
    <w:rsid w:val="00673F06"/>
    <w:rPr>
      <w:rFonts w:eastAsiaTheme="minorEastAsia"/>
      <w:sz w:val="20"/>
      <w:szCs w:val="20"/>
    </w:rPr>
  </w:style>
  <w:style w:type="paragraph" w:customStyle="1" w:styleId="Body">
    <w:name w:val="Body"/>
    <w:rsid w:val="00673F0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IN"/>
    </w:rPr>
  </w:style>
  <w:style w:type="paragraph" w:customStyle="1" w:styleId="TableStyle1A">
    <w:name w:val="Table Style 1 A"/>
    <w:rsid w:val="00673F06"/>
    <w:pPr>
      <w:pBdr>
        <w:top w:val="nil"/>
        <w:left w:val="nil"/>
        <w:bottom w:val="nil"/>
        <w:right w:val="nil"/>
        <w:between w:val="nil"/>
        <w:bar w:val="nil"/>
      </w:pBdr>
      <w:spacing w:after="0" w:line="240" w:lineRule="auto"/>
    </w:pPr>
    <w:rPr>
      <w:rFonts w:ascii="Helvetica" w:eastAsia="Arial Unicode MS" w:hAnsi="Arial Unicode MS" w:cs="Arial Unicode MS"/>
      <w:b/>
      <w:bCs/>
      <w:color w:val="000000"/>
      <w:sz w:val="20"/>
      <w:szCs w:val="20"/>
      <w:u w:color="000000"/>
      <w:bdr w:val="nil"/>
    </w:rPr>
  </w:style>
  <w:style w:type="paragraph" w:customStyle="1" w:styleId="TableStyle2A">
    <w:name w:val="Table Style 2 A"/>
    <w:rsid w:val="00673F06"/>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customStyle="1" w:styleId="TableStyle1">
    <w:name w:val="Table Style 1"/>
    <w:rsid w:val="00673F06"/>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IN"/>
    </w:rPr>
  </w:style>
  <w:style w:type="paragraph" w:customStyle="1" w:styleId="TableStyle2">
    <w:name w:val="Table Style 2"/>
    <w:rsid w:val="00673F0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IN"/>
    </w:rPr>
  </w:style>
  <w:style w:type="paragraph" w:customStyle="1" w:styleId="Footnote">
    <w:name w:val="Footnote"/>
    <w:rsid w:val="00673F06"/>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yperlink0">
    <w:name w:val="Hyperlink.0"/>
    <w:basedOn w:val="None"/>
    <w:rsid w:val="00673F06"/>
    <w:rPr>
      <w:color w:val="0000FF"/>
      <w:u w:val="single" w:color="0000FF"/>
    </w:rPr>
  </w:style>
  <w:style w:type="character" w:customStyle="1" w:styleId="None">
    <w:name w:val="None"/>
    <w:rsid w:val="00673F06"/>
  </w:style>
  <w:style w:type="paragraph" w:styleId="CommentSubject">
    <w:name w:val="annotation subject"/>
    <w:basedOn w:val="CommentText"/>
    <w:next w:val="CommentText"/>
    <w:link w:val="CommentSubjectChar"/>
    <w:uiPriority w:val="99"/>
    <w:semiHidden/>
    <w:unhideWhenUsed/>
    <w:rsid w:val="00673F06"/>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
      <w:bCs/>
      <w:sz w:val="20"/>
      <w:szCs w:val="20"/>
      <w:bdr w:val="none" w:sz="0" w:space="0" w:color="auto"/>
    </w:rPr>
  </w:style>
  <w:style w:type="character" w:customStyle="1" w:styleId="CommentSubjectChar">
    <w:name w:val="Comment Subject Char"/>
    <w:basedOn w:val="CommentTextChar1"/>
    <w:link w:val="CommentSubject"/>
    <w:uiPriority w:val="99"/>
    <w:semiHidden/>
    <w:rsid w:val="00673F06"/>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673F06"/>
    <w:pPr>
      <w:keepNext/>
      <w:keepLines/>
      <w:widowControl/>
      <w:spacing w:before="480" w:line="276" w:lineRule="auto"/>
      <w:outlineLvl w:val="9"/>
    </w:pPr>
    <w:rPr>
      <w:rFonts w:asciiTheme="majorHAnsi" w:eastAsiaTheme="majorEastAsia" w:hAnsiTheme="majorHAnsi" w:cstheme="majorBidi"/>
      <w:color w:val="2E74B5" w:themeColor="accent1" w:themeShade="BF"/>
      <w:sz w:val="28"/>
      <w:szCs w:val="28"/>
      <w:lang w:val="de-DE" w:eastAsia="de-DE"/>
    </w:rPr>
  </w:style>
  <w:style w:type="paragraph" w:styleId="TOC4">
    <w:name w:val="toc 4"/>
    <w:basedOn w:val="Normal"/>
    <w:next w:val="Normal"/>
    <w:autoRedefine/>
    <w:uiPriority w:val="39"/>
    <w:semiHidden/>
    <w:unhideWhenUsed/>
    <w:rsid w:val="00673F06"/>
    <w:pPr>
      <w:widowControl w:val="0"/>
      <w:pBdr>
        <w:between w:val="double" w:sz="6" w:space="0" w:color="auto"/>
      </w:pBdr>
      <w:spacing w:after="0" w:line="240" w:lineRule="auto"/>
      <w:ind w:left="440"/>
    </w:pPr>
    <w:rPr>
      <w:rFonts w:cs="Times New Roman"/>
      <w:sz w:val="20"/>
      <w:szCs w:val="20"/>
      <w:lang w:val="en-IN"/>
    </w:rPr>
  </w:style>
  <w:style w:type="paragraph" w:styleId="TOC5">
    <w:name w:val="toc 5"/>
    <w:basedOn w:val="Normal"/>
    <w:next w:val="Normal"/>
    <w:autoRedefine/>
    <w:uiPriority w:val="39"/>
    <w:semiHidden/>
    <w:unhideWhenUsed/>
    <w:rsid w:val="00673F06"/>
    <w:pPr>
      <w:widowControl w:val="0"/>
      <w:pBdr>
        <w:between w:val="double" w:sz="6" w:space="0" w:color="auto"/>
      </w:pBdr>
      <w:spacing w:after="0" w:line="240" w:lineRule="auto"/>
      <w:ind w:left="660"/>
    </w:pPr>
    <w:rPr>
      <w:rFonts w:cs="Times New Roman"/>
      <w:sz w:val="20"/>
      <w:szCs w:val="20"/>
      <w:lang w:val="en-IN"/>
    </w:rPr>
  </w:style>
  <w:style w:type="paragraph" w:styleId="TOC6">
    <w:name w:val="toc 6"/>
    <w:basedOn w:val="Normal"/>
    <w:next w:val="Normal"/>
    <w:autoRedefine/>
    <w:uiPriority w:val="39"/>
    <w:semiHidden/>
    <w:unhideWhenUsed/>
    <w:rsid w:val="00673F06"/>
    <w:pPr>
      <w:widowControl w:val="0"/>
      <w:pBdr>
        <w:between w:val="double" w:sz="6" w:space="0" w:color="auto"/>
      </w:pBdr>
      <w:spacing w:after="0" w:line="240" w:lineRule="auto"/>
      <w:ind w:left="880"/>
    </w:pPr>
    <w:rPr>
      <w:rFonts w:cs="Times New Roman"/>
      <w:sz w:val="20"/>
      <w:szCs w:val="20"/>
      <w:lang w:val="en-IN"/>
    </w:rPr>
  </w:style>
  <w:style w:type="paragraph" w:styleId="TOC7">
    <w:name w:val="toc 7"/>
    <w:basedOn w:val="Normal"/>
    <w:next w:val="Normal"/>
    <w:autoRedefine/>
    <w:uiPriority w:val="39"/>
    <w:semiHidden/>
    <w:unhideWhenUsed/>
    <w:rsid w:val="00673F06"/>
    <w:pPr>
      <w:widowControl w:val="0"/>
      <w:pBdr>
        <w:between w:val="double" w:sz="6" w:space="0" w:color="auto"/>
      </w:pBdr>
      <w:spacing w:after="0" w:line="240" w:lineRule="auto"/>
      <w:ind w:left="1100"/>
    </w:pPr>
    <w:rPr>
      <w:rFonts w:cs="Times New Roman"/>
      <w:sz w:val="20"/>
      <w:szCs w:val="20"/>
      <w:lang w:val="en-IN"/>
    </w:rPr>
  </w:style>
  <w:style w:type="paragraph" w:styleId="TOC8">
    <w:name w:val="toc 8"/>
    <w:basedOn w:val="Normal"/>
    <w:next w:val="Normal"/>
    <w:autoRedefine/>
    <w:uiPriority w:val="39"/>
    <w:semiHidden/>
    <w:unhideWhenUsed/>
    <w:rsid w:val="00673F06"/>
    <w:pPr>
      <w:widowControl w:val="0"/>
      <w:pBdr>
        <w:between w:val="double" w:sz="6" w:space="0" w:color="auto"/>
      </w:pBdr>
      <w:spacing w:after="0" w:line="240" w:lineRule="auto"/>
      <w:ind w:left="1320"/>
    </w:pPr>
    <w:rPr>
      <w:rFonts w:cs="Times New Roman"/>
      <w:sz w:val="20"/>
      <w:szCs w:val="20"/>
      <w:lang w:val="en-IN"/>
    </w:rPr>
  </w:style>
  <w:style w:type="paragraph" w:styleId="TOC9">
    <w:name w:val="toc 9"/>
    <w:basedOn w:val="Normal"/>
    <w:next w:val="Normal"/>
    <w:autoRedefine/>
    <w:uiPriority w:val="39"/>
    <w:semiHidden/>
    <w:unhideWhenUsed/>
    <w:rsid w:val="00673F06"/>
    <w:pPr>
      <w:widowControl w:val="0"/>
      <w:pBdr>
        <w:between w:val="double" w:sz="6" w:space="0" w:color="auto"/>
      </w:pBdr>
      <w:spacing w:after="0" w:line="240" w:lineRule="auto"/>
      <w:ind w:left="1540"/>
    </w:pPr>
    <w:rPr>
      <w:rFonts w:cs="Times New Roman"/>
      <w:sz w:val="20"/>
      <w:szCs w:val="20"/>
      <w:lang w:val="en-IN"/>
    </w:rPr>
  </w:style>
  <w:style w:type="character" w:styleId="CommentReference">
    <w:name w:val="annotation reference"/>
    <w:basedOn w:val="DefaultParagraphFont"/>
    <w:uiPriority w:val="99"/>
    <w:semiHidden/>
    <w:unhideWhenUsed/>
    <w:rsid w:val="00673F06"/>
    <w:rPr>
      <w:sz w:val="16"/>
      <w:szCs w:val="16"/>
    </w:rPr>
  </w:style>
  <w:style w:type="paragraph" w:customStyle="1" w:styleId="BodyB">
    <w:name w:val="Body B"/>
    <w:rsid w:val="00673F0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de-DE"/>
    </w:rPr>
  </w:style>
  <w:style w:type="paragraph" w:customStyle="1" w:styleId="Heading">
    <w:name w:val="Heading"/>
    <w:rsid w:val="00673F06"/>
    <w:pPr>
      <w:widowControl w:val="0"/>
      <w:pBdr>
        <w:top w:val="nil"/>
        <w:left w:val="nil"/>
        <w:bottom w:val="nil"/>
        <w:right w:val="nil"/>
        <w:between w:val="nil"/>
        <w:bar w:val="nil"/>
      </w:pBdr>
      <w:spacing w:after="0" w:line="240" w:lineRule="auto"/>
      <w:ind w:left="120"/>
      <w:outlineLvl w:val="0"/>
    </w:pPr>
    <w:rPr>
      <w:rFonts w:ascii="Arial" w:eastAsia="Arial Unicode MS" w:hAnsi="Arial Unicode MS" w:cs="Arial Unicode MS"/>
      <w:b/>
      <w:bCs/>
      <w:color w:val="000000"/>
      <w:sz w:val="24"/>
      <w:szCs w:val="24"/>
      <w:u w:color="000000"/>
      <w:bdr w:val="nil"/>
      <w:lang w:eastAsia="en-IN"/>
    </w:rPr>
  </w:style>
  <w:style w:type="numbering" w:customStyle="1" w:styleId="List0">
    <w:name w:val="List 0"/>
    <w:basedOn w:val="NoList"/>
    <w:rsid w:val="00673F06"/>
    <w:pPr>
      <w:numPr>
        <w:numId w:val="6"/>
      </w:numPr>
    </w:pPr>
  </w:style>
  <w:style w:type="character" w:customStyle="1" w:styleId="Hyperlink1">
    <w:name w:val="Hyperlink.1"/>
    <w:basedOn w:val="DefaultParagraphFont"/>
    <w:rsid w:val="00673F06"/>
    <w:rPr>
      <w:b/>
      <w:bCs/>
      <w:color w:val="000000"/>
      <w:sz w:val="24"/>
      <w:szCs w:val="24"/>
      <w:u w:val="none" w:color="000000"/>
    </w:rPr>
  </w:style>
  <w:style w:type="numbering" w:customStyle="1" w:styleId="List21">
    <w:name w:val="List 21"/>
    <w:basedOn w:val="NoList"/>
    <w:rsid w:val="00673F06"/>
    <w:pPr>
      <w:numPr>
        <w:numId w:val="7"/>
      </w:numPr>
    </w:pPr>
  </w:style>
  <w:style w:type="numbering" w:customStyle="1" w:styleId="List8">
    <w:name w:val="List 8"/>
    <w:basedOn w:val="NoList"/>
    <w:rsid w:val="00673F06"/>
    <w:pPr>
      <w:numPr>
        <w:numId w:val="8"/>
      </w:numPr>
    </w:pPr>
  </w:style>
  <w:style w:type="numbering" w:customStyle="1" w:styleId="List1">
    <w:name w:val="List 1"/>
    <w:basedOn w:val="NoList"/>
    <w:rsid w:val="00673F06"/>
    <w:pPr>
      <w:numPr>
        <w:numId w:val="11"/>
      </w:numPr>
    </w:pPr>
  </w:style>
  <w:style w:type="numbering" w:customStyle="1" w:styleId="List31">
    <w:name w:val="List 31"/>
    <w:basedOn w:val="NoList"/>
    <w:rsid w:val="00673F06"/>
    <w:pPr>
      <w:numPr>
        <w:numId w:val="12"/>
      </w:numPr>
    </w:pPr>
  </w:style>
  <w:style w:type="character" w:customStyle="1" w:styleId="Hyperlink2">
    <w:name w:val="Hyperlink.2"/>
    <w:basedOn w:val="DefaultParagraphFont"/>
    <w:rsid w:val="00673F06"/>
    <w:rPr>
      <w:b/>
      <w:bCs/>
      <w:color w:val="0000FF"/>
      <w:sz w:val="22"/>
      <w:szCs w:val="22"/>
      <w:u w:val="single" w:color="0000FF"/>
    </w:rPr>
  </w:style>
  <w:style w:type="table" w:customStyle="1" w:styleId="LightShading1">
    <w:name w:val="Light Shading1"/>
    <w:basedOn w:val="TableNormal"/>
    <w:uiPriority w:val="60"/>
    <w:rsid w:val="00673F06"/>
    <w:pPr>
      <w:spacing w:after="0" w:line="240" w:lineRule="auto"/>
    </w:pPr>
    <w:rPr>
      <w:rFonts w:ascii="Times New Roman" w:eastAsiaTheme="minorEastAsia" w:hAnsi="Times New Roman" w:cs="Times New Roman"/>
      <w:color w:val="000000" w:themeColor="text1" w:themeShade="BF"/>
      <w:sz w:val="24"/>
      <w:szCs w:val="24"/>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uiPriority w:val="61"/>
    <w:rsid w:val="00673F06"/>
    <w:pPr>
      <w:spacing w:after="0" w:line="240" w:lineRule="auto"/>
    </w:pPr>
    <w:rPr>
      <w:rFonts w:ascii="Times New Roman" w:eastAsiaTheme="minorEastAsia" w:hAnsi="Times New Roman" w:cs="Times New Roman"/>
      <w:sz w:val="24"/>
      <w:szCs w:val="24"/>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Grid1-Accent5">
    <w:name w:val="Medium Grid 1 Accent 5"/>
    <w:basedOn w:val="TableNormal"/>
    <w:uiPriority w:val="67"/>
    <w:rsid w:val="00673F06"/>
    <w:pPr>
      <w:spacing w:after="0" w:line="240" w:lineRule="auto"/>
    </w:pPr>
    <w:rPr>
      <w:rFonts w:ascii="Times New Roman" w:eastAsiaTheme="minorEastAsia" w:hAnsi="Times New Roman" w:cs="Times New Roman"/>
      <w:sz w:val="24"/>
      <w:szCs w:val="24"/>
      <w:lang w:val="en-IN"/>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ghtGrid-Accent5">
    <w:name w:val="Light Grid Accent 5"/>
    <w:basedOn w:val="TableNormal"/>
    <w:uiPriority w:val="62"/>
    <w:rsid w:val="00673F06"/>
    <w:pPr>
      <w:spacing w:after="0" w:line="240" w:lineRule="auto"/>
    </w:pPr>
    <w:rPr>
      <w:rFonts w:ascii="Times New Roman" w:eastAsiaTheme="minorEastAsia" w:hAnsi="Times New Roman" w:cs="Times New Roman"/>
      <w:sz w:val="24"/>
      <w:szCs w:val="24"/>
      <w:lang w:val="en-IN"/>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Formatvorlage1">
    <w:name w:val="Formatvorlage1"/>
    <w:basedOn w:val="TableStyle2"/>
    <w:uiPriority w:val="1"/>
    <w:qFormat/>
    <w:rsid w:val="00673F06"/>
    <w:pPr>
      <w:spacing w:line="280" w:lineRule="exact"/>
    </w:pPr>
    <w:rPr>
      <w:rFonts w:ascii="Times New Roman" w:eastAsia="Arial Unicode MS" w:hAnsi="Times New Roman" w:cs="Times New Roman"/>
      <w:sz w:val="22"/>
      <w:szCs w:val="22"/>
    </w:rPr>
  </w:style>
  <w:style w:type="table" w:customStyle="1" w:styleId="Greydark">
    <w:name w:val="Grey dark"/>
    <w:basedOn w:val="TableList6"/>
    <w:uiPriority w:val="99"/>
    <w:rsid w:val="00673F06"/>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pct50" w:color="000000" w:fill="auto"/>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6">
    <w:name w:val="Table List 6"/>
    <w:basedOn w:val="TableNormal"/>
    <w:uiPriority w:val="99"/>
    <w:semiHidden/>
    <w:unhideWhenUsed/>
    <w:rsid w:val="00673F06"/>
    <w:pPr>
      <w:widowControl w:val="0"/>
      <w:spacing w:after="0" w:line="240" w:lineRule="auto"/>
    </w:pPr>
    <w:rPr>
      <w:rFonts w:ascii="Times New Roman" w:eastAsiaTheme="minorEastAsia" w:hAnsi="Times New Roman" w:cs="Times New Roman"/>
      <w:sz w:val="24"/>
      <w:szCs w:val="24"/>
      <w:lang w:val="en-I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Radha">
    <w:name w:val="Radha"/>
    <w:basedOn w:val="TableContemporary"/>
    <w:uiPriority w:val="99"/>
    <w:rsid w:val="00673F06"/>
    <w:rPr>
      <w:sz w:val="20"/>
      <w:szCs w:val="20"/>
      <w:lang w:val="de-DE" w:eastAsia="de-DE"/>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Contemporary">
    <w:name w:val="Table Contemporary"/>
    <w:basedOn w:val="TableNormal"/>
    <w:uiPriority w:val="99"/>
    <w:semiHidden/>
    <w:unhideWhenUsed/>
    <w:rsid w:val="00673F06"/>
    <w:pPr>
      <w:widowControl w:val="0"/>
      <w:spacing w:after="0" w:line="240" w:lineRule="auto"/>
    </w:pPr>
    <w:rPr>
      <w:rFonts w:ascii="Times New Roman" w:eastAsiaTheme="minorEastAsia" w:hAnsi="Times New Roman" w:cs="Times New Roman"/>
      <w:sz w:val="24"/>
      <w:szCs w:val="24"/>
      <w:lang w:val="en-I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st">
    <w:name w:val="st"/>
    <w:basedOn w:val="DefaultParagraphFont"/>
    <w:rsid w:val="00673F06"/>
  </w:style>
  <w:style w:type="character" w:customStyle="1" w:styleId="Hyperlink3">
    <w:name w:val="Hyperlink.3"/>
    <w:basedOn w:val="None"/>
    <w:rsid w:val="00673F06"/>
    <w:rPr>
      <w:rFonts w:ascii="Cambria" w:eastAsia="Cambria" w:hAnsi="Cambria" w:cs="Cambria"/>
      <w:b/>
      <w:bCs/>
      <w:color w:val="0000FF"/>
      <w:u w:val="single" w:color="0000FF"/>
    </w:rPr>
  </w:style>
  <w:style w:type="numbering" w:customStyle="1" w:styleId="List41">
    <w:name w:val="List 41"/>
    <w:basedOn w:val="NoList"/>
    <w:rsid w:val="00673F06"/>
    <w:pPr>
      <w:numPr>
        <w:numId w:val="14"/>
      </w:numPr>
    </w:pPr>
  </w:style>
  <w:style w:type="numbering" w:customStyle="1" w:styleId="List51">
    <w:name w:val="List 51"/>
    <w:basedOn w:val="NoList"/>
    <w:rsid w:val="00673F06"/>
    <w:pPr>
      <w:numPr>
        <w:numId w:val="15"/>
      </w:numPr>
    </w:pPr>
  </w:style>
  <w:style w:type="numbering" w:customStyle="1" w:styleId="List6">
    <w:name w:val="List 6"/>
    <w:basedOn w:val="NoList"/>
    <w:rsid w:val="00673F06"/>
    <w:pPr>
      <w:numPr>
        <w:numId w:val="16"/>
      </w:numPr>
    </w:pPr>
  </w:style>
  <w:style w:type="numbering" w:customStyle="1" w:styleId="List7">
    <w:name w:val="List 7"/>
    <w:basedOn w:val="NoList"/>
    <w:rsid w:val="00673F06"/>
    <w:pPr>
      <w:numPr>
        <w:numId w:val="17"/>
      </w:numPr>
    </w:pPr>
  </w:style>
  <w:style w:type="numbering" w:customStyle="1" w:styleId="List9">
    <w:name w:val="List 9"/>
    <w:basedOn w:val="NoList"/>
    <w:rsid w:val="00673F06"/>
    <w:pPr>
      <w:numPr>
        <w:numId w:val="18"/>
      </w:numPr>
    </w:pPr>
  </w:style>
  <w:style w:type="paragraph" w:styleId="NoSpacing">
    <w:name w:val="No Spacing"/>
    <w:uiPriority w:val="1"/>
    <w:qFormat/>
    <w:rsid w:val="00673F06"/>
    <w:pPr>
      <w:spacing w:after="0" w:line="240" w:lineRule="auto"/>
      <w:ind w:left="170" w:right="170"/>
    </w:pPr>
    <w:rPr>
      <w:rFonts w:ascii="Times New Roman" w:eastAsia="Calibri" w:hAnsi="Times New Roman" w:cs="Times New Roman"/>
      <w:sz w:val="24"/>
      <w:szCs w:val="24"/>
      <w:lang w:val="en-IN"/>
    </w:rPr>
  </w:style>
  <w:style w:type="character" w:styleId="HTMLCite">
    <w:name w:val="HTML Cite"/>
    <w:basedOn w:val="DefaultParagraphFont"/>
    <w:uiPriority w:val="99"/>
    <w:semiHidden/>
    <w:unhideWhenUsed/>
    <w:rsid w:val="00673F06"/>
    <w:rPr>
      <w:i/>
      <w:iCs/>
    </w:rPr>
  </w:style>
  <w:style w:type="character" w:customStyle="1" w:styleId="apple-converted-space">
    <w:name w:val="apple-converted-space"/>
    <w:basedOn w:val="DefaultParagraphFont"/>
    <w:rsid w:val="00673F06"/>
  </w:style>
  <w:style w:type="character" w:customStyle="1" w:styleId="st1">
    <w:name w:val="st1"/>
    <w:basedOn w:val="DefaultParagraphFont"/>
    <w:rsid w:val="00673F06"/>
  </w:style>
  <w:style w:type="paragraph" w:customStyle="1" w:styleId="Pa4">
    <w:name w:val="Pa4"/>
    <w:basedOn w:val="Normal"/>
    <w:next w:val="Normal"/>
    <w:uiPriority w:val="99"/>
    <w:rsid w:val="00694019"/>
    <w:pPr>
      <w:autoSpaceDE w:val="0"/>
      <w:autoSpaceDN w:val="0"/>
      <w:adjustRightInd w:val="0"/>
      <w:spacing w:after="0" w:line="177" w:lineRule="atLeast"/>
    </w:pPr>
    <w:rPr>
      <w:rFonts w:ascii="EPWCharter" w:eastAsia="Calibri" w:hAnsi="EPWCharter" w:cs="Times New Roman"/>
      <w:sz w:val="24"/>
      <w:szCs w:val="24"/>
      <w:lang w:val="de-DE" w:eastAsia="pt-BR"/>
    </w:rPr>
  </w:style>
  <w:style w:type="character" w:styleId="EndnoteReference">
    <w:name w:val="endnote reference"/>
    <w:basedOn w:val="DefaultParagraphFont"/>
    <w:uiPriority w:val="99"/>
    <w:semiHidden/>
    <w:unhideWhenUsed/>
    <w:rsid w:val="00694019"/>
    <w:rPr>
      <w:vertAlign w:val="superscript"/>
    </w:rPr>
  </w:style>
  <w:style w:type="character" w:customStyle="1" w:styleId="timestamp">
    <w:name w:val="timestamp"/>
    <w:basedOn w:val="DefaultParagraphFont"/>
    <w:rsid w:val="00694019"/>
  </w:style>
  <w:style w:type="paragraph" w:customStyle="1" w:styleId="news-subheader">
    <w:name w:val="news-subheader"/>
    <w:basedOn w:val="Normal"/>
    <w:rsid w:val="007C079D"/>
    <w:pPr>
      <w:spacing w:after="13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231E"/>
    <w:rPr>
      <w:b/>
      <w:bCs/>
    </w:rPr>
  </w:style>
  <w:style w:type="character" w:customStyle="1" w:styleId="linkcolor1">
    <w:name w:val="linkcolor1"/>
    <w:basedOn w:val="DefaultParagraphFont"/>
    <w:rsid w:val="0044231E"/>
    <w:rPr>
      <w:color w:val="930505"/>
    </w:rPr>
  </w:style>
  <w:style w:type="character" w:customStyle="1" w:styleId="Heading4Char">
    <w:name w:val="Heading 4 Char"/>
    <w:basedOn w:val="DefaultParagraphFont"/>
    <w:link w:val="Heading4"/>
    <w:uiPriority w:val="9"/>
    <w:semiHidden/>
    <w:rsid w:val="001019B6"/>
    <w:rPr>
      <w:rFonts w:asciiTheme="majorHAnsi" w:eastAsiaTheme="majorEastAsia" w:hAnsiTheme="majorHAnsi" w:cstheme="majorBidi"/>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46491907">
      <w:bodyDiv w:val="1"/>
      <w:marLeft w:val="0"/>
      <w:marRight w:val="0"/>
      <w:marTop w:val="0"/>
      <w:marBottom w:val="0"/>
      <w:divBdr>
        <w:top w:val="none" w:sz="0" w:space="0" w:color="auto"/>
        <w:left w:val="none" w:sz="0" w:space="0" w:color="auto"/>
        <w:bottom w:val="none" w:sz="0" w:space="0" w:color="auto"/>
        <w:right w:val="none" w:sz="0" w:space="0" w:color="auto"/>
      </w:divBdr>
      <w:divsChild>
        <w:div w:id="353922059">
          <w:marLeft w:val="0"/>
          <w:marRight w:val="0"/>
          <w:marTop w:val="0"/>
          <w:marBottom w:val="0"/>
          <w:divBdr>
            <w:top w:val="none" w:sz="0" w:space="0" w:color="auto"/>
            <w:left w:val="none" w:sz="0" w:space="0" w:color="auto"/>
            <w:bottom w:val="none" w:sz="0" w:space="0" w:color="auto"/>
            <w:right w:val="none" w:sz="0" w:space="0" w:color="auto"/>
          </w:divBdr>
          <w:divsChild>
            <w:div w:id="1370373922">
              <w:marLeft w:val="0"/>
              <w:marRight w:val="0"/>
              <w:marTop w:val="0"/>
              <w:marBottom w:val="0"/>
              <w:divBdr>
                <w:top w:val="none" w:sz="0" w:space="0" w:color="auto"/>
                <w:left w:val="none" w:sz="0" w:space="0" w:color="auto"/>
                <w:bottom w:val="none" w:sz="0" w:space="0" w:color="auto"/>
                <w:right w:val="none" w:sz="0" w:space="0" w:color="auto"/>
              </w:divBdr>
              <w:divsChild>
                <w:div w:id="327565202">
                  <w:marLeft w:val="0"/>
                  <w:marRight w:val="0"/>
                  <w:marTop w:val="0"/>
                  <w:marBottom w:val="0"/>
                  <w:divBdr>
                    <w:top w:val="none" w:sz="0" w:space="0" w:color="auto"/>
                    <w:left w:val="none" w:sz="0" w:space="0" w:color="auto"/>
                    <w:bottom w:val="none" w:sz="0" w:space="0" w:color="auto"/>
                    <w:right w:val="none" w:sz="0" w:space="0" w:color="auto"/>
                  </w:divBdr>
                  <w:divsChild>
                    <w:div w:id="1393196094">
                      <w:marLeft w:val="-120"/>
                      <w:marRight w:val="-120"/>
                      <w:marTop w:val="0"/>
                      <w:marBottom w:val="0"/>
                      <w:divBdr>
                        <w:top w:val="single" w:sz="2" w:space="0" w:color="auto"/>
                        <w:left w:val="single" w:sz="2" w:space="0" w:color="auto"/>
                        <w:bottom w:val="single" w:sz="2" w:space="0" w:color="auto"/>
                        <w:right w:val="single" w:sz="2" w:space="0" w:color="auto"/>
                      </w:divBdr>
                      <w:divsChild>
                        <w:div w:id="1830050601">
                          <w:marLeft w:val="0"/>
                          <w:marRight w:val="0"/>
                          <w:marTop w:val="0"/>
                          <w:marBottom w:val="0"/>
                          <w:divBdr>
                            <w:top w:val="single" w:sz="2" w:space="0" w:color="auto"/>
                            <w:left w:val="single" w:sz="2" w:space="0" w:color="auto"/>
                            <w:bottom w:val="single" w:sz="2" w:space="0" w:color="auto"/>
                            <w:right w:val="single" w:sz="2" w:space="0" w:color="auto"/>
                          </w:divBdr>
                          <w:divsChild>
                            <w:div w:id="179468336">
                              <w:marLeft w:val="0"/>
                              <w:marRight w:val="0"/>
                              <w:marTop w:val="0"/>
                              <w:marBottom w:val="0"/>
                              <w:divBdr>
                                <w:top w:val="none" w:sz="0" w:space="0" w:color="auto"/>
                                <w:left w:val="none" w:sz="0" w:space="0" w:color="auto"/>
                                <w:bottom w:val="none" w:sz="0" w:space="0" w:color="auto"/>
                                <w:right w:val="none" w:sz="0" w:space="0" w:color="auto"/>
                              </w:divBdr>
                              <w:divsChild>
                                <w:div w:id="2041202289">
                                  <w:marLeft w:val="0"/>
                                  <w:marRight w:val="0"/>
                                  <w:marTop w:val="0"/>
                                  <w:marBottom w:val="0"/>
                                  <w:divBdr>
                                    <w:top w:val="none" w:sz="0" w:space="0" w:color="auto"/>
                                    <w:left w:val="none" w:sz="0" w:space="0" w:color="auto"/>
                                    <w:bottom w:val="none" w:sz="0" w:space="0" w:color="auto"/>
                                    <w:right w:val="none" w:sz="0" w:space="0" w:color="auto"/>
                                  </w:divBdr>
                                  <w:divsChild>
                                    <w:div w:id="149179067">
                                      <w:marLeft w:val="0"/>
                                      <w:marRight w:val="0"/>
                                      <w:marTop w:val="0"/>
                                      <w:marBottom w:val="0"/>
                                      <w:divBdr>
                                        <w:top w:val="none" w:sz="0" w:space="0" w:color="auto"/>
                                        <w:left w:val="none" w:sz="0" w:space="0" w:color="auto"/>
                                        <w:bottom w:val="none" w:sz="0" w:space="0" w:color="auto"/>
                                        <w:right w:val="none" w:sz="0" w:space="0" w:color="auto"/>
                                      </w:divBdr>
                                      <w:divsChild>
                                        <w:div w:id="867985332">
                                          <w:marLeft w:val="0"/>
                                          <w:marRight w:val="0"/>
                                          <w:marTop w:val="0"/>
                                          <w:marBottom w:val="0"/>
                                          <w:divBdr>
                                            <w:top w:val="none" w:sz="0" w:space="0" w:color="auto"/>
                                            <w:left w:val="none" w:sz="0" w:space="0" w:color="auto"/>
                                            <w:bottom w:val="none" w:sz="0" w:space="0" w:color="auto"/>
                                            <w:right w:val="none" w:sz="0" w:space="0" w:color="auto"/>
                                          </w:divBdr>
                                          <w:divsChild>
                                            <w:div w:id="169832537">
                                              <w:marLeft w:val="-120"/>
                                              <w:marRight w:val="-120"/>
                                              <w:marTop w:val="0"/>
                                              <w:marBottom w:val="0"/>
                                              <w:divBdr>
                                                <w:top w:val="single" w:sz="2" w:space="0" w:color="auto"/>
                                                <w:left w:val="single" w:sz="2" w:space="0" w:color="auto"/>
                                                <w:bottom w:val="single" w:sz="2" w:space="0" w:color="auto"/>
                                                <w:right w:val="single" w:sz="2" w:space="0" w:color="auto"/>
                                              </w:divBdr>
                                              <w:divsChild>
                                                <w:div w:id="233055004">
                                                  <w:marLeft w:val="0"/>
                                                  <w:marRight w:val="0"/>
                                                  <w:marTop w:val="0"/>
                                                  <w:marBottom w:val="0"/>
                                                  <w:divBdr>
                                                    <w:top w:val="single" w:sz="2" w:space="0" w:color="auto"/>
                                                    <w:left w:val="single" w:sz="2" w:space="0" w:color="auto"/>
                                                    <w:bottom w:val="single" w:sz="2" w:space="0" w:color="auto"/>
                                                    <w:right w:val="single" w:sz="2" w:space="0" w:color="auto"/>
                                                  </w:divBdr>
                                                  <w:divsChild>
                                                    <w:div w:id="492255857">
                                                      <w:marLeft w:val="0"/>
                                                      <w:marRight w:val="0"/>
                                                      <w:marTop w:val="0"/>
                                                      <w:marBottom w:val="0"/>
                                                      <w:divBdr>
                                                        <w:top w:val="none" w:sz="0" w:space="0" w:color="auto"/>
                                                        <w:left w:val="none" w:sz="0" w:space="0" w:color="auto"/>
                                                        <w:bottom w:val="none" w:sz="0" w:space="0" w:color="auto"/>
                                                        <w:right w:val="none" w:sz="0" w:space="0" w:color="auto"/>
                                                      </w:divBdr>
                                                      <w:divsChild>
                                                        <w:div w:id="795416688">
                                                          <w:marLeft w:val="0"/>
                                                          <w:marRight w:val="0"/>
                                                          <w:marTop w:val="0"/>
                                                          <w:marBottom w:val="0"/>
                                                          <w:divBdr>
                                                            <w:top w:val="none" w:sz="0" w:space="0" w:color="auto"/>
                                                            <w:left w:val="none" w:sz="0" w:space="0" w:color="auto"/>
                                                            <w:bottom w:val="none" w:sz="0" w:space="0" w:color="auto"/>
                                                            <w:right w:val="none" w:sz="0" w:space="0" w:color="auto"/>
                                                          </w:divBdr>
                                                          <w:divsChild>
                                                            <w:div w:id="273094051">
                                                              <w:marLeft w:val="0"/>
                                                              <w:marRight w:val="0"/>
                                                              <w:marTop w:val="0"/>
                                                              <w:marBottom w:val="0"/>
                                                              <w:divBdr>
                                                                <w:top w:val="none" w:sz="0" w:space="0" w:color="auto"/>
                                                                <w:left w:val="none" w:sz="0" w:space="0" w:color="auto"/>
                                                                <w:bottom w:val="none" w:sz="0" w:space="0" w:color="auto"/>
                                                                <w:right w:val="none" w:sz="0" w:space="0" w:color="auto"/>
                                                              </w:divBdr>
                                                              <w:divsChild>
                                                                <w:div w:id="817845204">
                                                                  <w:marLeft w:val="0"/>
                                                                  <w:marRight w:val="0"/>
                                                                  <w:marTop w:val="0"/>
                                                                  <w:marBottom w:val="0"/>
                                                                  <w:divBdr>
                                                                    <w:top w:val="none" w:sz="0" w:space="0" w:color="auto"/>
                                                                    <w:left w:val="none" w:sz="0" w:space="0" w:color="auto"/>
                                                                    <w:bottom w:val="none" w:sz="0" w:space="0" w:color="auto"/>
                                                                    <w:right w:val="none" w:sz="0" w:space="0" w:color="auto"/>
                                                                  </w:divBdr>
                                                                  <w:divsChild>
                                                                    <w:div w:id="6829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9141229">
      <w:bodyDiv w:val="1"/>
      <w:marLeft w:val="0"/>
      <w:marRight w:val="0"/>
      <w:marTop w:val="0"/>
      <w:marBottom w:val="0"/>
      <w:divBdr>
        <w:top w:val="none" w:sz="0" w:space="0" w:color="auto"/>
        <w:left w:val="none" w:sz="0" w:space="0" w:color="auto"/>
        <w:bottom w:val="none" w:sz="0" w:space="0" w:color="auto"/>
        <w:right w:val="none" w:sz="0" w:space="0" w:color="auto"/>
      </w:divBdr>
      <w:divsChild>
        <w:div w:id="955674402">
          <w:marLeft w:val="0"/>
          <w:marRight w:val="0"/>
          <w:marTop w:val="0"/>
          <w:marBottom w:val="0"/>
          <w:divBdr>
            <w:top w:val="none" w:sz="0" w:space="0" w:color="auto"/>
            <w:left w:val="none" w:sz="0" w:space="0" w:color="auto"/>
            <w:bottom w:val="none" w:sz="0" w:space="0" w:color="auto"/>
            <w:right w:val="none" w:sz="0" w:space="0" w:color="auto"/>
          </w:divBdr>
          <w:divsChild>
            <w:div w:id="1338969170">
              <w:marLeft w:val="0"/>
              <w:marRight w:val="0"/>
              <w:marTop w:val="0"/>
              <w:marBottom w:val="0"/>
              <w:divBdr>
                <w:top w:val="none" w:sz="0" w:space="0" w:color="auto"/>
                <w:left w:val="none" w:sz="0" w:space="0" w:color="auto"/>
                <w:bottom w:val="none" w:sz="0" w:space="0" w:color="auto"/>
                <w:right w:val="none" w:sz="0" w:space="0" w:color="auto"/>
              </w:divBdr>
              <w:divsChild>
                <w:div w:id="696345452">
                  <w:marLeft w:val="-130"/>
                  <w:marRight w:val="-130"/>
                  <w:marTop w:val="0"/>
                  <w:marBottom w:val="0"/>
                  <w:divBdr>
                    <w:top w:val="none" w:sz="0" w:space="0" w:color="auto"/>
                    <w:left w:val="none" w:sz="0" w:space="0" w:color="auto"/>
                    <w:bottom w:val="none" w:sz="0" w:space="0" w:color="auto"/>
                    <w:right w:val="none" w:sz="0" w:space="0" w:color="auto"/>
                  </w:divBdr>
                  <w:divsChild>
                    <w:div w:id="1408844776">
                      <w:marLeft w:val="0"/>
                      <w:marRight w:val="0"/>
                      <w:marTop w:val="0"/>
                      <w:marBottom w:val="0"/>
                      <w:divBdr>
                        <w:top w:val="none" w:sz="0" w:space="0" w:color="auto"/>
                        <w:left w:val="none" w:sz="0" w:space="0" w:color="auto"/>
                        <w:bottom w:val="none" w:sz="0" w:space="0" w:color="auto"/>
                        <w:right w:val="none" w:sz="0" w:space="0" w:color="auto"/>
                      </w:divBdr>
                      <w:divsChild>
                        <w:div w:id="676538199">
                          <w:marLeft w:val="0"/>
                          <w:marRight w:val="0"/>
                          <w:marTop w:val="0"/>
                          <w:marBottom w:val="0"/>
                          <w:divBdr>
                            <w:top w:val="none" w:sz="0" w:space="0" w:color="auto"/>
                            <w:left w:val="none" w:sz="0" w:space="0" w:color="auto"/>
                            <w:bottom w:val="none" w:sz="0" w:space="0" w:color="auto"/>
                            <w:right w:val="none" w:sz="0" w:space="0" w:color="auto"/>
                          </w:divBdr>
                          <w:divsChild>
                            <w:div w:id="1668555893">
                              <w:marLeft w:val="0"/>
                              <w:marRight w:val="0"/>
                              <w:marTop w:val="0"/>
                              <w:marBottom w:val="0"/>
                              <w:divBdr>
                                <w:top w:val="none" w:sz="0" w:space="0" w:color="auto"/>
                                <w:left w:val="none" w:sz="0" w:space="0" w:color="auto"/>
                                <w:bottom w:val="none" w:sz="0" w:space="0" w:color="auto"/>
                                <w:right w:val="none" w:sz="0" w:space="0" w:color="auto"/>
                              </w:divBdr>
                              <w:divsChild>
                                <w:div w:id="1845776475">
                                  <w:marLeft w:val="0"/>
                                  <w:marRight w:val="0"/>
                                  <w:marTop w:val="0"/>
                                  <w:marBottom w:val="0"/>
                                  <w:divBdr>
                                    <w:top w:val="none" w:sz="0" w:space="0" w:color="auto"/>
                                    <w:left w:val="none" w:sz="0" w:space="0" w:color="auto"/>
                                    <w:bottom w:val="none" w:sz="0" w:space="0" w:color="auto"/>
                                    <w:right w:val="none" w:sz="0" w:space="0" w:color="auto"/>
                                  </w:divBdr>
                                  <w:divsChild>
                                    <w:div w:id="14893537">
                                      <w:marLeft w:val="0"/>
                                      <w:marRight w:val="0"/>
                                      <w:marTop w:val="0"/>
                                      <w:marBottom w:val="0"/>
                                      <w:divBdr>
                                        <w:top w:val="none" w:sz="0" w:space="0" w:color="auto"/>
                                        <w:left w:val="none" w:sz="0" w:space="0" w:color="auto"/>
                                        <w:bottom w:val="none" w:sz="0" w:space="0" w:color="auto"/>
                                        <w:right w:val="none" w:sz="0" w:space="0" w:color="auto"/>
                                      </w:divBdr>
                                      <w:divsChild>
                                        <w:div w:id="1093092563">
                                          <w:marLeft w:val="0"/>
                                          <w:marRight w:val="0"/>
                                          <w:marTop w:val="0"/>
                                          <w:marBottom w:val="0"/>
                                          <w:divBdr>
                                            <w:top w:val="none" w:sz="0" w:space="0" w:color="auto"/>
                                            <w:left w:val="none" w:sz="0" w:space="0" w:color="auto"/>
                                            <w:bottom w:val="none" w:sz="0" w:space="0" w:color="auto"/>
                                            <w:right w:val="none" w:sz="0" w:space="0" w:color="auto"/>
                                          </w:divBdr>
                                          <w:divsChild>
                                            <w:div w:id="1971202216">
                                              <w:marLeft w:val="0"/>
                                              <w:marRight w:val="0"/>
                                              <w:marTop w:val="0"/>
                                              <w:marBottom w:val="0"/>
                                              <w:divBdr>
                                                <w:top w:val="none" w:sz="0" w:space="0" w:color="auto"/>
                                                <w:left w:val="none" w:sz="0" w:space="0" w:color="auto"/>
                                                <w:bottom w:val="none" w:sz="0" w:space="0" w:color="auto"/>
                                                <w:right w:val="none" w:sz="0" w:space="0" w:color="auto"/>
                                              </w:divBdr>
                                              <w:divsChild>
                                                <w:div w:id="312104288">
                                                  <w:marLeft w:val="0"/>
                                                  <w:marRight w:val="0"/>
                                                  <w:marTop w:val="0"/>
                                                  <w:marBottom w:val="0"/>
                                                  <w:divBdr>
                                                    <w:top w:val="none" w:sz="0" w:space="0" w:color="auto"/>
                                                    <w:left w:val="none" w:sz="0" w:space="0" w:color="auto"/>
                                                    <w:bottom w:val="none" w:sz="0" w:space="0" w:color="auto"/>
                                                    <w:right w:val="none" w:sz="0" w:space="0" w:color="auto"/>
                                                  </w:divBdr>
                                                  <w:divsChild>
                                                    <w:div w:id="1422876756">
                                                      <w:marLeft w:val="0"/>
                                                      <w:marRight w:val="0"/>
                                                      <w:marTop w:val="0"/>
                                                      <w:marBottom w:val="0"/>
                                                      <w:divBdr>
                                                        <w:top w:val="none" w:sz="0" w:space="0" w:color="auto"/>
                                                        <w:left w:val="none" w:sz="0" w:space="0" w:color="auto"/>
                                                        <w:bottom w:val="none" w:sz="0" w:space="0" w:color="auto"/>
                                                        <w:right w:val="none" w:sz="0" w:space="0" w:color="auto"/>
                                                      </w:divBdr>
                                                      <w:divsChild>
                                                        <w:div w:id="1283489172">
                                                          <w:marLeft w:val="0"/>
                                                          <w:marRight w:val="0"/>
                                                          <w:marTop w:val="0"/>
                                                          <w:marBottom w:val="0"/>
                                                          <w:divBdr>
                                                            <w:top w:val="none" w:sz="0" w:space="0" w:color="auto"/>
                                                            <w:left w:val="none" w:sz="0" w:space="0" w:color="auto"/>
                                                            <w:bottom w:val="none" w:sz="0" w:space="0" w:color="auto"/>
                                                            <w:right w:val="none" w:sz="0" w:space="0" w:color="auto"/>
                                                          </w:divBdr>
                                                          <w:divsChild>
                                                            <w:div w:id="1825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845">
                                                      <w:marLeft w:val="0"/>
                                                      <w:marRight w:val="0"/>
                                                      <w:marTop w:val="0"/>
                                                      <w:marBottom w:val="0"/>
                                                      <w:divBdr>
                                                        <w:top w:val="none" w:sz="0" w:space="0" w:color="auto"/>
                                                        <w:left w:val="none" w:sz="0" w:space="0" w:color="auto"/>
                                                        <w:bottom w:val="none" w:sz="0" w:space="0" w:color="auto"/>
                                                        <w:right w:val="none" w:sz="0" w:space="0" w:color="auto"/>
                                                      </w:divBdr>
                                                      <w:divsChild>
                                                        <w:div w:id="560945372">
                                                          <w:marLeft w:val="0"/>
                                                          <w:marRight w:val="0"/>
                                                          <w:marTop w:val="0"/>
                                                          <w:marBottom w:val="0"/>
                                                          <w:divBdr>
                                                            <w:top w:val="none" w:sz="0" w:space="0" w:color="auto"/>
                                                            <w:left w:val="none" w:sz="0" w:space="0" w:color="auto"/>
                                                            <w:bottom w:val="none" w:sz="0" w:space="0" w:color="auto"/>
                                                            <w:right w:val="none" w:sz="0" w:space="0" w:color="auto"/>
                                                          </w:divBdr>
                                                          <w:divsChild>
                                                            <w:div w:id="7414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284">
                                                      <w:marLeft w:val="0"/>
                                                      <w:marRight w:val="0"/>
                                                      <w:marTop w:val="0"/>
                                                      <w:marBottom w:val="0"/>
                                                      <w:divBdr>
                                                        <w:top w:val="none" w:sz="0" w:space="0" w:color="auto"/>
                                                        <w:left w:val="none" w:sz="0" w:space="0" w:color="auto"/>
                                                        <w:bottom w:val="none" w:sz="0" w:space="0" w:color="auto"/>
                                                        <w:right w:val="none" w:sz="0" w:space="0" w:color="auto"/>
                                                      </w:divBdr>
                                                      <w:divsChild>
                                                        <w:div w:id="575480450">
                                                          <w:marLeft w:val="0"/>
                                                          <w:marRight w:val="0"/>
                                                          <w:marTop w:val="0"/>
                                                          <w:marBottom w:val="0"/>
                                                          <w:divBdr>
                                                            <w:top w:val="none" w:sz="0" w:space="0" w:color="auto"/>
                                                            <w:left w:val="none" w:sz="0" w:space="0" w:color="auto"/>
                                                            <w:bottom w:val="none" w:sz="0" w:space="0" w:color="auto"/>
                                                            <w:right w:val="none" w:sz="0" w:space="0" w:color="auto"/>
                                                          </w:divBdr>
                                                          <w:divsChild>
                                                            <w:div w:id="1841771821">
                                                              <w:marLeft w:val="0"/>
                                                              <w:marRight w:val="0"/>
                                                              <w:marTop w:val="0"/>
                                                              <w:marBottom w:val="0"/>
                                                              <w:divBdr>
                                                                <w:top w:val="none" w:sz="0" w:space="0" w:color="auto"/>
                                                                <w:left w:val="none" w:sz="0" w:space="0" w:color="auto"/>
                                                                <w:bottom w:val="none" w:sz="0" w:space="0" w:color="auto"/>
                                                                <w:right w:val="none" w:sz="0" w:space="0" w:color="auto"/>
                                                              </w:divBdr>
                                                              <w:divsChild>
                                                                <w:div w:id="20503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4140">
                                                      <w:marLeft w:val="0"/>
                                                      <w:marRight w:val="0"/>
                                                      <w:marTop w:val="0"/>
                                                      <w:marBottom w:val="0"/>
                                                      <w:divBdr>
                                                        <w:top w:val="none" w:sz="0" w:space="0" w:color="auto"/>
                                                        <w:left w:val="none" w:sz="0" w:space="0" w:color="auto"/>
                                                        <w:bottom w:val="none" w:sz="0" w:space="0" w:color="auto"/>
                                                        <w:right w:val="none" w:sz="0" w:space="0" w:color="auto"/>
                                                      </w:divBdr>
                                                      <w:divsChild>
                                                        <w:div w:id="932133472">
                                                          <w:marLeft w:val="0"/>
                                                          <w:marRight w:val="0"/>
                                                          <w:marTop w:val="0"/>
                                                          <w:marBottom w:val="0"/>
                                                          <w:divBdr>
                                                            <w:top w:val="none" w:sz="0" w:space="0" w:color="auto"/>
                                                            <w:left w:val="none" w:sz="0" w:space="0" w:color="auto"/>
                                                            <w:bottom w:val="none" w:sz="0" w:space="0" w:color="auto"/>
                                                            <w:right w:val="none" w:sz="0" w:space="0" w:color="auto"/>
                                                          </w:divBdr>
                                                          <w:divsChild>
                                                            <w:div w:id="3027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490840">
      <w:bodyDiv w:val="1"/>
      <w:marLeft w:val="0"/>
      <w:marRight w:val="0"/>
      <w:marTop w:val="0"/>
      <w:marBottom w:val="0"/>
      <w:divBdr>
        <w:top w:val="none" w:sz="0" w:space="0" w:color="auto"/>
        <w:left w:val="none" w:sz="0" w:space="0" w:color="auto"/>
        <w:bottom w:val="none" w:sz="0" w:space="0" w:color="auto"/>
        <w:right w:val="none" w:sz="0" w:space="0" w:color="auto"/>
      </w:divBdr>
    </w:div>
    <w:div w:id="818230803">
      <w:bodyDiv w:val="1"/>
      <w:marLeft w:val="0"/>
      <w:marRight w:val="0"/>
      <w:marTop w:val="0"/>
      <w:marBottom w:val="0"/>
      <w:divBdr>
        <w:top w:val="none" w:sz="0" w:space="0" w:color="auto"/>
        <w:left w:val="none" w:sz="0" w:space="0" w:color="auto"/>
        <w:bottom w:val="none" w:sz="0" w:space="0" w:color="auto"/>
        <w:right w:val="none" w:sz="0" w:space="0" w:color="auto"/>
      </w:divBdr>
    </w:div>
    <w:div w:id="851921109">
      <w:bodyDiv w:val="1"/>
      <w:marLeft w:val="0"/>
      <w:marRight w:val="0"/>
      <w:marTop w:val="0"/>
      <w:marBottom w:val="0"/>
      <w:divBdr>
        <w:top w:val="none" w:sz="0" w:space="0" w:color="auto"/>
        <w:left w:val="none" w:sz="0" w:space="0" w:color="auto"/>
        <w:bottom w:val="none" w:sz="0" w:space="0" w:color="auto"/>
        <w:right w:val="none" w:sz="0" w:space="0" w:color="auto"/>
      </w:divBdr>
      <w:divsChild>
        <w:div w:id="1202865231">
          <w:marLeft w:val="0"/>
          <w:marRight w:val="0"/>
          <w:marTop w:val="0"/>
          <w:marBottom w:val="0"/>
          <w:divBdr>
            <w:top w:val="none" w:sz="0" w:space="0" w:color="auto"/>
            <w:left w:val="none" w:sz="0" w:space="0" w:color="auto"/>
            <w:bottom w:val="none" w:sz="0" w:space="0" w:color="auto"/>
            <w:right w:val="none" w:sz="0" w:space="0" w:color="auto"/>
          </w:divBdr>
          <w:divsChild>
            <w:div w:id="507670584">
              <w:marLeft w:val="0"/>
              <w:marRight w:val="0"/>
              <w:marTop w:val="0"/>
              <w:marBottom w:val="0"/>
              <w:divBdr>
                <w:top w:val="none" w:sz="0" w:space="0" w:color="auto"/>
                <w:left w:val="none" w:sz="0" w:space="0" w:color="auto"/>
                <w:bottom w:val="none" w:sz="0" w:space="0" w:color="auto"/>
                <w:right w:val="none" w:sz="0" w:space="0" w:color="auto"/>
              </w:divBdr>
              <w:divsChild>
                <w:div w:id="1517966424">
                  <w:marLeft w:val="0"/>
                  <w:marRight w:val="0"/>
                  <w:marTop w:val="0"/>
                  <w:marBottom w:val="0"/>
                  <w:divBdr>
                    <w:top w:val="none" w:sz="0" w:space="0" w:color="auto"/>
                    <w:left w:val="none" w:sz="0" w:space="0" w:color="auto"/>
                    <w:bottom w:val="none" w:sz="0" w:space="0" w:color="auto"/>
                    <w:right w:val="none" w:sz="0" w:space="0" w:color="auto"/>
                  </w:divBdr>
                  <w:divsChild>
                    <w:div w:id="1230534330">
                      <w:marLeft w:val="-87"/>
                      <w:marRight w:val="-87"/>
                      <w:marTop w:val="0"/>
                      <w:marBottom w:val="0"/>
                      <w:divBdr>
                        <w:top w:val="single" w:sz="2" w:space="0" w:color="auto"/>
                        <w:left w:val="single" w:sz="2" w:space="0" w:color="auto"/>
                        <w:bottom w:val="single" w:sz="2" w:space="0" w:color="auto"/>
                        <w:right w:val="single" w:sz="2" w:space="0" w:color="auto"/>
                      </w:divBdr>
                      <w:divsChild>
                        <w:div w:id="133986911">
                          <w:marLeft w:val="0"/>
                          <w:marRight w:val="0"/>
                          <w:marTop w:val="0"/>
                          <w:marBottom w:val="0"/>
                          <w:divBdr>
                            <w:top w:val="single" w:sz="2" w:space="0" w:color="auto"/>
                            <w:left w:val="single" w:sz="2" w:space="0" w:color="auto"/>
                            <w:bottom w:val="single" w:sz="2" w:space="0" w:color="auto"/>
                            <w:right w:val="single" w:sz="2" w:space="0" w:color="auto"/>
                          </w:divBdr>
                          <w:divsChild>
                            <w:div w:id="1709531525">
                              <w:marLeft w:val="0"/>
                              <w:marRight w:val="0"/>
                              <w:marTop w:val="0"/>
                              <w:marBottom w:val="0"/>
                              <w:divBdr>
                                <w:top w:val="none" w:sz="0" w:space="0" w:color="auto"/>
                                <w:left w:val="none" w:sz="0" w:space="0" w:color="auto"/>
                                <w:bottom w:val="none" w:sz="0" w:space="0" w:color="auto"/>
                                <w:right w:val="none" w:sz="0" w:space="0" w:color="auto"/>
                              </w:divBdr>
                            </w:div>
                            <w:div w:id="119350486">
                              <w:marLeft w:val="-87"/>
                              <w:marRight w:val="-87"/>
                              <w:marTop w:val="0"/>
                              <w:marBottom w:val="0"/>
                              <w:divBdr>
                                <w:top w:val="single" w:sz="2" w:space="0" w:color="auto"/>
                                <w:left w:val="single" w:sz="2" w:space="0" w:color="auto"/>
                                <w:bottom w:val="single" w:sz="2" w:space="0" w:color="auto"/>
                                <w:right w:val="single" w:sz="2" w:space="0" w:color="auto"/>
                              </w:divBdr>
                              <w:divsChild>
                                <w:div w:id="1643584087">
                                  <w:marLeft w:val="0"/>
                                  <w:marRight w:val="0"/>
                                  <w:marTop w:val="0"/>
                                  <w:marBottom w:val="0"/>
                                  <w:divBdr>
                                    <w:top w:val="single" w:sz="2" w:space="0" w:color="auto"/>
                                    <w:left w:val="single" w:sz="2" w:space="0" w:color="auto"/>
                                    <w:bottom w:val="single" w:sz="2" w:space="0" w:color="auto"/>
                                    <w:right w:val="single" w:sz="2" w:space="0" w:color="auto"/>
                                  </w:divBdr>
                                  <w:divsChild>
                                    <w:div w:id="15733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31632">
                  <w:marLeft w:val="0"/>
                  <w:marRight w:val="0"/>
                  <w:marTop w:val="0"/>
                  <w:marBottom w:val="0"/>
                  <w:divBdr>
                    <w:top w:val="none" w:sz="0" w:space="0" w:color="auto"/>
                    <w:left w:val="none" w:sz="0" w:space="0" w:color="auto"/>
                    <w:bottom w:val="none" w:sz="0" w:space="0" w:color="auto"/>
                    <w:right w:val="none" w:sz="0" w:space="0" w:color="auto"/>
                  </w:divBdr>
                  <w:divsChild>
                    <w:div w:id="497618595">
                      <w:marLeft w:val="-87"/>
                      <w:marRight w:val="-87"/>
                      <w:marTop w:val="0"/>
                      <w:marBottom w:val="0"/>
                      <w:divBdr>
                        <w:top w:val="single" w:sz="2" w:space="0" w:color="auto"/>
                        <w:left w:val="single" w:sz="2" w:space="0" w:color="auto"/>
                        <w:bottom w:val="single" w:sz="2" w:space="0" w:color="auto"/>
                        <w:right w:val="single" w:sz="2" w:space="0" w:color="auto"/>
                      </w:divBdr>
                      <w:divsChild>
                        <w:div w:id="981738152">
                          <w:marLeft w:val="0"/>
                          <w:marRight w:val="0"/>
                          <w:marTop w:val="0"/>
                          <w:marBottom w:val="0"/>
                          <w:divBdr>
                            <w:top w:val="single" w:sz="2" w:space="0" w:color="auto"/>
                            <w:left w:val="single" w:sz="2" w:space="0" w:color="auto"/>
                            <w:bottom w:val="single" w:sz="2" w:space="0" w:color="auto"/>
                            <w:right w:val="single" w:sz="2" w:space="0" w:color="auto"/>
                          </w:divBdr>
                          <w:divsChild>
                            <w:div w:id="1871146780">
                              <w:marLeft w:val="0"/>
                              <w:marRight w:val="0"/>
                              <w:marTop w:val="0"/>
                              <w:marBottom w:val="0"/>
                              <w:divBdr>
                                <w:top w:val="none" w:sz="0" w:space="0" w:color="auto"/>
                                <w:left w:val="none" w:sz="0" w:space="0" w:color="auto"/>
                                <w:bottom w:val="none" w:sz="0" w:space="0" w:color="auto"/>
                                <w:right w:val="none" w:sz="0" w:space="0" w:color="auto"/>
                              </w:divBdr>
                              <w:divsChild>
                                <w:div w:id="1648122212">
                                  <w:marLeft w:val="0"/>
                                  <w:marRight w:val="0"/>
                                  <w:marTop w:val="0"/>
                                  <w:marBottom w:val="0"/>
                                  <w:divBdr>
                                    <w:top w:val="none" w:sz="0" w:space="0" w:color="auto"/>
                                    <w:left w:val="none" w:sz="0" w:space="0" w:color="auto"/>
                                    <w:bottom w:val="none" w:sz="0" w:space="0" w:color="auto"/>
                                    <w:right w:val="none" w:sz="0" w:space="0" w:color="auto"/>
                                  </w:divBdr>
                                  <w:divsChild>
                                    <w:div w:id="499080174">
                                      <w:marLeft w:val="0"/>
                                      <w:marRight w:val="0"/>
                                      <w:marTop w:val="0"/>
                                      <w:marBottom w:val="0"/>
                                      <w:divBdr>
                                        <w:top w:val="none" w:sz="0" w:space="0" w:color="auto"/>
                                        <w:left w:val="none" w:sz="0" w:space="0" w:color="auto"/>
                                        <w:bottom w:val="none" w:sz="0" w:space="0" w:color="auto"/>
                                        <w:right w:val="none" w:sz="0" w:space="0" w:color="auto"/>
                                      </w:divBdr>
                                      <w:divsChild>
                                        <w:div w:id="417866979">
                                          <w:marLeft w:val="0"/>
                                          <w:marRight w:val="0"/>
                                          <w:marTop w:val="0"/>
                                          <w:marBottom w:val="0"/>
                                          <w:divBdr>
                                            <w:top w:val="none" w:sz="0" w:space="0" w:color="auto"/>
                                            <w:left w:val="none" w:sz="0" w:space="0" w:color="auto"/>
                                            <w:bottom w:val="none" w:sz="0" w:space="0" w:color="auto"/>
                                            <w:right w:val="none" w:sz="0" w:space="0" w:color="auto"/>
                                          </w:divBdr>
                                          <w:divsChild>
                                            <w:div w:id="1249541016">
                                              <w:marLeft w:val="-87"/>
                                              <w:marRight w:val="-87"/>
                                              <w:marTop w:val="0"/>
                                              <w:marBottom w:val="0"/>
                                              <w:divBdr>
                                                <w:top w:val="single" w:sz="2" w:space="0" w:color="auto"/>
                                                <w:left w:val="single" w:sz="2" w:space="0" w:color="auto"/>
                                                <w:bottom w:val="single" w:sz="2" w:space="0" w:color="auto"/>
                                                <w:right w:val="single" w:sz="2" w:space="0" w:color="auto"/>
                                              </w:divBdr>
                                              <w:divsChild>
                                                <w:div w:id="2099714125">
                                                  <w:marLeft w:val="0"/>
                                                  <w:marRight w:val="0"/>
                                                  <w:marTop w:val="0"/>
                                                  <w:marBottom w:val="0"/>
                                                  <w:divBdr>
                                                    <w:top w:val="single" w:sz="2" w:space="0" w:color="auto"/>
                                                    <w:left w:val="single" w:sz="2" w:space="0" w:color="auto"/>
                                                    <w:bottom w:val="single" w:sz="2" w:space="0" w:color="auto"/>
                                                    <w:right w:val="single" w:sz="2" w:space="0" w:color="auto"/>
                                                  </w:divBdr>
                                                  <w:divsChild>
                                                    <w:div w:id="1523742638">
                                                      <w:marLeft w:val="0"/>
                                                      <w:marRight w:val="0"/>
                                                      <w:marTop w:val="0"/>
                                                      <w:marBottom w:val="0"/>
                                                      <w:divBdr>
                                                        <w:top w:val="none" w:sz="0" w:space="0" w:color="auto"/>
                                                        <w:left w:val="none" w:sz="0" w:space="0" w:color="auto"/>
                                                        <w:bottom w:val="none" w:sz="0" w:space="0" w:color="auto"/>
                                                        <w:right w:val="none" w:sz="0" w:space="0" w:color="auto"/>
                                                      </w:divBdr>
                                                      <w:divsChild>
                                                        <w:div w:id="1954052400">
                                                          <w:marLeft w:val="0"/>
                                                          <w:marRight w:val="0"/>
                                                          <w:marTop w:val="0"/>
                                                          <w:marBottom w:val="0"/>
                                                          <w:divBdr>
                                                            <w:top w:val="none" w:sz="0" w:space="0" w:color="auto"/>
                                                            <w:left w:val="none" w:sz="0" w:space="0" w:color="auto"/>
                                                            <w:bottom w:val="none" w:sz="0" w:space="0" w:color="auto"/>
                                                            <w:right w:val="none" w:sz="0" w:space="0" w:color="auto"/>
                                                          </w:divBdr>
                                                          <w:divsChild>
                                                            <w:div w:id="1574781506">
                                                              <w:marLeft w:val="0"/>
                                                              <w:marRight w:val="0"/>
                                                              <w:marTop w:val="0"/>
                                                              <w:marBottom w:val="0"/>
                                                              <w:divBdr>
                                                                <w:top w:val="none" w:sz="0" w:space="0" w:color="auto"/>
                                                                <w:left w:val="none" w:sz="0" w:space="0" w:color="auto"/>
                                                                <w:bottom w:val="none" w:sz="0" w:space="0" w:color="auto"/>
                                                                <w:right w:val="none" w:sz="0" w:space="0" w:color="auto"/>
                                                              </w:divBdr>
                                                              <w:divsChild>
                                                                <w:div w:id="1669165325">
                                                                  <w:marLeft w:val="0"/>
                                                                  <w:marRight w:val="0"/>
                                                                  <w:marTop w:val="0"/>
                                                                  <w:marBottom w:val="0"/>
                                                                  <w:divBdr>
                                                                    <w:top w:val="none" w:sz="0" w:space="0" w:color="auto"/>
                                                                    <w:left w:val="none" w:sz="0" w:space="0" w:color="auto"/>
                                                                    <w:bottom w:val="none" w:sz="0" w:space="0" w:color="auto"/>
                                                                    <w:right w:val="none" w:sz="0" w:space="0" w:color="auto"/>
                                                                  </w:divBdr>
                                                                  <w:divsChild>
                                                                    <w:div w:id="146671953">
                                                                      <w:marLeft w:val="0"/>
                                                                      <w:marRight w:val="0"/>
                                                                      <w:marTop w:val="0"/>
                                                                      <w:marBottom w:val="173"/>
                                                                      <w:divBdr>
                                                                        <w:top w:val="none" w:sz="0" w:space="0" w:color="auto"/>
                                                                        <w:left w:val="none" w:sz="0" w:space="0" w:color="auto"/>
                                                                        <w:bottom w:val="none" w:sz="0" w:space="0" w:color="auto"/>
                                                                        <w:right w:val="none" w:sz="0" w:space="0" w:color="auto"/>
                                                                      </w:divBdr>
                                                                      <w:divsChild>
                                                                        <w:div w:id="571894128">
                                                                          <w:marLeft w:val="0"/>
                                                                          <w:marRight w:val="0"/>
                                                                          <w:marTop w:val="0"/>
                                                                          <w:marBottom w:val="0"/>
                                                                          <w:divBdr>
                                                                            <w:top w:val="none" w:sz="0" w:space="0" w:color="auto"/>
                                                                            <w:left w:val="none" w:sz="0" w:space="0" w:color="auto"/>
                                                                            <w:bottom w:val="none" w:sz="0" w:space="0" w:color="auto"/>
                                                                            <w:right w:val="none" w:sz="0" w:space="0" w:color="auto"/>
                                                                          </w:divBdr>
                                                                          <w:divsChild>
                                                                            <w:div w:id="1224675724">
                                                                              <w:marLeft w:val="0"/>
                                                                              <w:marRight w:val="0"/>
                                                                              <w:marTop w:val="0"/>
                                                                              <w:marBottom w:val="0"/>
                                                                              <w:divBdr>
                                                                                <w:top w:val="none" w:sz="0" w:space="0" w:color="auto"/>
                                                                                <w:left w:val="none" w:sz="0" w:space="0" w:color="auto"/>
                                                                                <w:bottom w:val="none" w:sz="0" w:space="0" w:color="auto"/>
                                                                                <w:right w:val="none" w:sz="0" w:space="0" w:color="auto"/>
                                                                              </w:divBdr>
                                                                            </w:div>
                                                                            <w:div w:id="1161314650">
                                                                              <w:marLeft w:val="0"/>
                                                                              <w:marRight w:val="0"/>
                                                                              <w:marTop w:val="0"/>
                                                                              <w:marBottom w:val="0"/>
                                                                              <w:divBdr>
                                                                                <w:top w:val="none" w:sz="0" w:space="0" w:color="auto"/>
                                                                                <w:left w:val="none" w:sz="0" w:space="0" w:color="auto"/>
                                                                                <w:bottom w:val="none" w:sz="0" w:space="0" w:color="auto"/>
                                                                                <w:right w:val="none" w:sz="0" w:space="0" w:color="auto"/>
                                                                              </w:divBdr>
                                                                              <w:divsChild>
                                                                                <w:div w:id="139424624">
                                                                                  <w:marLeft w:val="0"/>
                                                                                  <w:marRight w:val="0"/>
                                                                                  <w:marTop w:val="0"/>
                                                                                  <w:marBottom w:val="0"/>
                                                                                  <w:divBdr>
                                                                                    <w:top w:val="single" w:sz="4" w:space="7" w:color="DEDEDE"/>
                                                                                    <w:left w:val="single" w:sz="4" w:space="11" w:color="DEDEDE"/>
                                                                                    <w:bottom w:val="single" w:sz="4" w:space="7" w:color="DEDEDE"/>
                                                                                    <w:right w:val="single" w:sz="4" w:space="0" w:color="DEDEDE"/>
                                                                                  </w:divBdr>
                                                                                  <w:divsChild>
                                                                                    <w:div w:id="1411925637">
                                                                                      <w:marLeft w:val="0"/>
                                                                                      <w:marRight w:val="0"/>
                                                                                      <w:marTop w:val="0"/>
                                                                                      <w:marBottom w:val="0"/>
                                                                                      <w:divBdr>
                                                                                        <w:top w:val="none" w:sz="0" w:space="0" w:color="auto"/>
                                                                                        <w:left w:val="none" w:sz="0" w:space="0" w:color="auto"/>
                                                                                        <w:bottom w:val="none" w:sz="0" w:space="0" w:color="auto"/>
                                                                                        <w:right w:val="none" w:sz="0" w:space="0" w:color="auto"/>
                                                                                      </w:divBdr>
                                                                                      <w:divsChild>
                                                                                        <w:div w:id="1828284400">
                                                                                          <w:marLeft w:val="0"/>
                                                                                          <w:marRight w:val="0"/>
                                                                                          <w:marTop w:val="0"/>
                                                                                          <w:marBottom w:val="0"/>
                                                                                          <w:divBdr>
                                                                                            <w:top w:val="none" w:sz="0" w:space="0" w:color="auto"/>
                                                                                            <w:left w:val="none" w:sz="0" w:space="0" w:color="auto"/>
                                                                                            <w:bottom w:val="none" w:sz="0" w:space="0" w:color="auto"/>
                                                                                            <w:right w:val="none" w:sz="0" w:space="0" w:color="auto"/>
                                                                                          </w:divBdr>
                                                                                          <w:divsChild>
                                                                                            <w:div w:id="567691843">
                                                                                              <w:marLeft w:val="0"/>
                                                                                              <w:marRight w:val="0"/>
                                                                                              <w:marTop w:val="0"/>
                                                                                              <w:marBottom w:val="0"/>
                                                                                              <w:divBdr>
                                                                                                <w:top w:val="none" w:sz="0" w:space="0" w:color="auto"/>
                                                                                                <w:left w:val="none" w:sz="0" w:space="0" w:color="auto"/>
                                                                                                <w:bottom w:val="none" w:sz="0" w:space="0" w:color="auto"/>
                                                                                                <w:right w:val="none" w:sz="0" w:space="0" w:color="auto"/>
                                                                                              </w:divBdr>
                                                                                            </w:div>
                                                                                            <w:div w:id="384254752">
                                                                                              <w:marLeft w:val="0"/>
                                                                                              <w:marRight w:val="0"/>
                                                                                              <w:marTop w:val="0"/>
                                                                                              <w:marBottom w:val="0"/>
                                                                                              <w:divBdr>
                                                                                                <w:top w:val="none" w:sz="0" w:space="0" w:color="auto"/>
                                                                                                <w:left w:val="none" w:sz="0" w:space="0" w:color="auto"/>
                                                                                                <w:bottom w:val="none" w:sz="0" w:space="0" w:color="auto"/>
                                                                                                <w:right w:val="none" w:sz="0" w:space="0" w:color="auto"/>
                                                                                              </w:divBdr>
                                                                                            </w:div>
                                                                                            <w:div w:id="1123883486">
                                                                                              <w:marLeft w:val="0"/>
                                                                                              <w:marRight w:val="0"/>
                                                                                              <w:marTop w:val="0"/>
                                                                                              <w:marBottom w:val="0"/>
                                                                                              <w:divBdr>
                                                                                                <w:top w:val="none" w:sz="0" w:space="0" w:color="auto"/>
                                                                                                <w:left w:val="none" w:sz="0" w:space="0" w:color="auto"/>
                                                                                                <w:bottom w:val="none" w:sz="0" w:space="0" w:color="auto"/>
                                                                                                <w:right w:val="none" w:sz="0" w:space="0" w:color="auto"/>
                                                                                              </w:divBdr>
                                                                                            </w:div>
                                                                                          </w:divsChild>
                                                                                        </w:div>
                                                                                        <w:div w:id="582186978">
                                                                                          <w:marLeft w:val="0"/>
                                                                                          <w:marRight w:val="0"/>
                                                                                          <w:marTop w:val="0"/>
                                                                                          <w:marBottom w:val="0"/>
                                                                                          <w:divBdr>
                                                                                            <w:top w:val="none" w:sz="0" w:space="0" w:color="auto"/>
                                                                                            <w:left w:val="none" w:sz="0" w:space="0" w:color="auto"/>
                                                                                            <w:bottom w:val="none" w:sz="0" w:space="0" w:color="auto"/>
                                                                                            <w:right w:val="none" w:sz="0" w:space="0" w:color="auto"/>
                                                                                          </w:divBdr>
                                                                                          <w:divsChild>
                                                                                            <w:div w:id="103503924">
                                                                                              <w:marLeft w:val="0"/>
                                                                                              <w:marRight w:val="0"/>
                                                                                              <w:marTop w:val="0"/>
                                                                                              <w:marBottom w:val="0"/>
                                                                                              <w:divBdr>
                                                                                                <w:top w:val="none" w:sz="0" w:space="0" w:color="auto"/>
                                                                                                <w:left w:val="none" w:sz="0" w:space="0" w:color="auto"/>
                                                                                                <w:bottom w:val="none" w:sz="0" w:space="0" w:color="auto"/>
                                                                                                <w:right w:val="none" w:sz="0" w:space="0" w:color="auto"/>
                                                                                              </w:divBdr>
                                                                                            </w:div>
                                                                                            <w:div w:id="2000038434">
                                                                                              <w:marLeft w:val="0"/>
                                                                                              <w:marRight w:val="0"/>
                                                                                              <w:marTop w:val="0"/>
                                                                                              <w:marBottom w:val="0"/>
                                                                                              <w:divBdr>
                                                                                                <w:top w:val="none" w:sz="0" w:space="0" w:color="auto"/>
                                                                                                <w:left w:val="none" w:sz="0" w:space="0" w:color="auto"/>
                                                                                                <w:bottom w:val="none" w:sz="0" w:space="0" w:color="auto"/>
                                                                                                <w:right w:val="none" w:sz="0" w:space="0" w:color="auto"/>
                                                                                              </w:divBdr>
                                                                                            </w:div>
                                                                                            <w:div w:id="20847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2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780233">
      <w:bodyDiv w:val="1"/>
      <w:marLeft w:val="0"/>
      <w:marRight w:val="0"/>
      <w:marTop w:val="0"/>
      <w:marBottom w:val="0"/>
      <w:divBdr>
        <w:top w:val="none" w:sz="0" w:space="0" w:color="auto"/>
        <w:left w:val="none" w:sz="0" w:space="0" w:color="auto"/>
        <w:bottom w:val="none" w:sz="0" w:space="0" w:color="auto"/>
        <w:right w:val="none" w:sz="0" w:space="0" w:color="auto"/>
      </w:divBdr>
      <w:divsChild>
        <w:div w:id="646203332">
          <w:marLeft w:val="0"/>
          <w:marRight w:val="0"/>
          <w:marTop w:val="0"/>
          <w:marBottom w:val="0"/>
          <w:divBdr>
            <w:top w:val="none" w:sz="0" w:space="0" w:color="auto"/>
            <w:left w:val="none" w:sz="0" w:space="0" w:color="auto"/>
            <w:bottom w:val="none" w:sz="0" w:space="0" w:color="auto"/>
            <w:right w:val="none" w:sz="0" w:space="0" w:color="auto"/>
          </w:divBdr>
          <w:divsChild>
            <w:div w:id="1695378290">
              <w:marLeft w:val="0"/>
              <w:marRight w:val="0"/>
              <w:marTop w:val="0"/>
              <w:marBottom w:val="0"/>
              <w:divBdr>
                <w:top w:val="none" w:sz="0" w:space="0" w:color="auto"/>
                <w:left w:val="none" w:sz="0" w:space="0" w:color="auto"/>
                <w:bottom w:val="none" w:sz="0" w:space="0" w:color="auto"/>
                <w:right w:val="none" w:sz="0" w:space="0" w:color="auto"/>
              </w:divBdr>
              <w:divsChild>
                <w:div w:id="421026778">
                  <w:marLeft w:val="0"/>
                  <w:marRight w:val="0"/>
                  <w:marTop w:val="0"/>
                  <w:marBottom w:val="0"/>
                  <w:divBdr>
                    <w:top w:val="none" w:sz="0" w:space="0" w:color="auto"/>
                    <w:left w:val="none" w:sz="0" w:space="0" w:color="auto"/>
                    <w:bottom w:val="none" w:sz="0" w:space="0" w:color="auto"/>
                    <w:right w:val="none" w:sz="0" w:space="0" w:color="auto"/>
                  </w:divBdr>
                  <w:divsChild>
                    <w:div w:id="1175925751">
                      <w:marLeft w:val="-87"/>
                      <w:marRight w:val="-87"/>
                      <w:marTop w:val="0"/>
                      <w:marBottom w:val="0"/>
                      <w:divBdr>
                        <w:top w:val="single" w:sz="2" w:space="0" w:color="auto"/>
                        <w:left w:val="single" w:sz="2" w:space="0" w:color="auto"/>
                        <w:bottom w:val="single" w:sz="2" w:space="0" w:color="auto"/>
                        <w:right w:val="single" w:sz="2" w:space="0" w:color="auto"/>
                      </w:divBdr>
                      <w:divsChild>
                        <w:div w:id="116685994">
                          <w:marLeft w:val="0"/>
                          <w:marRight w:val="0"/>
                          <w:marTop w:val="0"/>
                          <w:marBottom w:val="0"/>
                          <w:divBdr>
                            <w:top w:val="single" w:sz="2" w:space="0" w:color="auto"/>
                            <w:left w:val="single" w:sz="2" w:space="0" w:color="auto"/>
                            <w:bottom w:val="single" w:sz="2" w:space="0" w:color="auto"/>
                            <w:right w:val="single" w:sz="2" w:space="0" w:color="auto"/>
                          </w:divBdr>
                          <w:divsChild>
                            <w:div w:id="392777483">
                              <w:marLeft w:val="0"/>
                              <w:marRight w:val="0"/>
                              <w:marTop w:val="0"/>
                              <w:marBottom w:val="0"/>
                              <w:divBdr>
                                <w:top w:val="none" w:sz="0" w:space="0" w:color="auto"/>
                                <w:left w:val="none" w:sz="0" w:space="0" w:color="auto"/>
                                <w:bottom w:val="none" w:sz="0" w:space="0" w:color="auto"/>
                                <w:right w:val="none" w:sz="0" w:space="0" w:color="auto"/>
                              </w:divBdr>
                              <w:divsChild>
                                <w:div w:id="628167949">
                                  <w:marLeft w:val="0"/>
                                  <w:marRight w:val="0"/>
                                  <w:marTop w:val="0"/>
                                  <w:marBottom w:val="0"/>
                                  <w:divBdr>
                                    <w:top w:val="none" w:sz="0" w:space="0" w:color="auto"/>
                                    <w:left w:val="none" w:sz="0" w:space="0" w:color="auto"/>
                                    <w:bottom w:val="none" w:sz="0" w:space="0" w:color="auto"/>
                                    <w:right w:val="none" w:sz="0" w:space="0" w:color="auto"/>
                                  </w:divBdr>
                                  <w:divsChild>
                                    <w:div w:id="1169052942">
                                      <w:marLeft w:val="0"/>
                                      <w:marRight w:val="0"/>
                                      <w:marTop w:val="0"/>
                                      <w:marBottom w:val="0"/>
                                      <w:divBdr>
                                        <w:top w:val="none" w:sz="0" w:space="0" w:color="auto"/>
                                        <w:left w:val="none" w:sz="0" w:space="0" w:color="auto"/>
                                        <w:bottom w:val="none" w:sz="0" w:space="0" w:color="auto"/>
                                        <w:right w:val="none" w:sz="0" w:space="0" w:color="auto"/>
                                      </w:divBdr>
                                      <w:divsChild>
                                        <w:div w:id="1161039528">
                                          <w:marLeft w:val="0"/>
                                          <w:marRight w:val="0"/>
                                          <w:marTop w:val="0"/>
                                          <w:marBottom w:val="0"/>
                                          <w:divBdr>
                                            <w:top w:val="none" w:sz="0" w:space="0" w:color="auto"/>
                                            <w:left w:val="none" w:sz="0" w:space="0" w:color="auto"/>
                                            <w:bottom w:val="none" w:sz="0" w:space="0" w:color="auto"/>
                                            <w:right w:val="none" w:sz="0" w:space="0" w:color="auto"/>
                                          </w:divBdr>
                                          <w:divsChild>
                                            <w:div w:id="1539200308">
                                              <w:marLeft w:val="-87"/>
                                              <w:marRight w:val="-87"/>
                                              <w:marTop w:val="0"/>
                                              <w:marBottom w:val="0"/>
                                              <w:divBdr>
                                                <w:top w:val="single" w:sz="2" w:space="0" w:color="auto"/>
                                                <w:left w:val="single" w:sz="2" w:space="0" w:color="auto"/>
                                                <w:bottom w:val="single" w:sz="2" w:space="0" w:color="auto"/>
                                                <w:right w:val="single" w:sz="2" w:space="0" w:color="auto"/>
                                              </w:divBdr>
                                              <w:divsChild>
                                                <w:div w:id="1474717452">
                                                  <w:marLeft w:val="0"/>
                                                  <w:marRight w:val="0"/>
                                                  <w:marTop w:val="0"/>
                                                  <w:marBottom w:val="0"/>
                                                  <w:divBdr>
                                                    <w:top w:val="single" w:sz="2" w:space="0" w:color="auto"/>
                                                    <w:left w:val="single" w:sz="2" w:space="0" w:color="auto"/>
                                                    <w:bottom w:val="single" w:sz="2" w:space="0" w:color="auto"/>
                                                    <w:right w:val="single" w:sz="2" w:space="0" w:color="auto"/>
                                                  </w:divBdr>
                                                  <w:divsChild>
                                                    <w:div w:id="1629817315">
                                                      <w:marLeft w:val="0"/>
                                                      <w:marRight w:val="0"/>
                                                      <w:marTop w:val="0"/>
                                                      <w:marBottom w:val="0"/>
                                                      <w:divBdr>
                                                        <w:top w:val="none" w:sz="0" w:space="0" w:color="auto"/>
                                                        <w:left w:val="none" w:sz="0" w:space="0" w:color="auto"/>
                                                        <w:bottom w:val="none" w:sz="0" w:space="0" w:color="auto"/>
                                                        <w:right w:val="none" w:sz="0" w:space="0" w:color="auto"/>
                                                      </w:divBdr>
                                                      <w:divsChild>
                                                        <w:div w:id="2101096537">
                                                          <w:marLeft w:val="0"/>
                                                          <w:marRight w:val="0"/>
                                                          <w:marTop w:val="0"/>
                                                          <w:marBottom w:val="0"/>
                                                          <w:divBdr>
                                                            <w:top w:val="none" w:sz="0" w:space="0" w:color="auto"/>
                                                            <w:left w:val="none" w:sz="0" w:space="0" w:color="auto"/>
                                                            <w:bottom w:val="none" w:sz="0" w:space="0" w:color="auto"/>
                                                            <w:right w:val="none" w:sz="0" w:space="0" w:color="auto"/>
                                                          </w:divBdr>
                                                          <w:divsChild>
                                                            <w:div w:id="125896781">
                                                              <w:marLeft w:val="0"/>
                                                              <w:marRight w:val="0"/>
                                                              <w:marTop w:val="0"/>
                                                              <w:marBottom w:val="0"/>
                                                              <w:divBdr>
                                                                <w:top w:val="none" w:sz="0" w:space="0" w:color="auto"/>
                                                                <w:left w:val="none" w:sz="0" w:space="0" w:color="auto"/>
                                                                <w:bottom w:val="none" w:sz="0" w:space="0" w:color="auto"/>
                                                                <w:right w:val="none" w:sz="0" w:space="0" w:color="auto"/>
                                                              </w:divBdr>
                                                              <w:divsChild>
                                                                <w:div w:id="552621876">
                                                                  <w:marLeft w:val="0"/>
                                                                  <w:marRight w:val="0"/>
                                                                  <w:marTop w:val="0"/>
                                                                  <w:marBottom w:val="0"/>
                                                                  <w:divBdr>
                                                                    <w:top w:val="none" w:sz="0" w:space="0" w:color="auto"/>
                                                                    <w:left w:val="none" w:sz="0" w:space="0" w:color="auto"/>
                                                                    <w:bottom w:val="none" w:sz="0" w:space="0" w:color="auto"/>
                                                                    <w:right w:val="none" w:sz="0" w:space="0" w:color="auto"/>
                                                                  </w:divBdr>
                                                                  <w:divsChild>
                                                                    <w:div w:id="486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919450">
      <w:bodyDiv w:val="1"/>
      <w:marLeft w:val="0"/>
      <w:marRight w:val="0"/>
      <w:marTop w:val="0"/>
      <w:marBottom w:val="0"/>
      <w:divBdr>
        <w:top w:val="none" w:sz="0" w:space="0" w:color="auto"/>
        <w:left w:val="none" w:sz="0" w:space="0" w:color="auto"/>
        <w:bottom w:val="none" w:sz="0" w:space="0" w:color="auto"/>
        <w:right w:val="none" w:sz="0" w:space="0" w:color="auto"/>
      </w:divBdr>
    </w:div>
    <w:div w:id="1003779155">
      <w:bodyDiv w:val="1"/>
      <w:marLeft w:val="0"/>
      <w:marRight w:val="0"/>
      <w:marTop w:val="0"/>
      <w:marBottom w:val="0"/>
      <w:divBdr>
        <w:top w:val="none" w:sz="0" w:space="0" w:color="auto"/>
        <w:left w:val="none" w:sz="0" w:space="0" w:color="auto"/>
        <w:bottom w:val="none" w:sz="0" w:space="0" w:color="auto"/>
        <w:right w:val="none" w:sz="0" w:space="0" w:color="auto"/>
      </w:divBdr>
      <w:divsChild>
        <w:div w:id="1285186502">
          <w:marLeft w:val="0"/>
          <w:marRight w:val="0"/>
          <w:marTop w:val="0"/>
          <w:marBottom w:val="0"/>
          <w:divBdr>
            <w:top w:val="none" w:sz="0" w:space="0" w:color="auto"/>
            <w:left w:val="none" w:sz="0" w:space="0" w:color="auto"/>
            <w:bottom w:val="none" w:sz="0" w:space="0" w:color="auto"/>
            <w:right w:val="none" w:sz="0" w:space="0" w:color="auto"/>
          </w:divBdr>
          <w:divsChild>
            <w:div w:id="724908962">
              <w:marLeft w:val="0"/>
              <w:marRight w:val="0"/>
              <w:marTop w:val="0"/>
              <w:marBottom w:val="0"/>
              <w:divBdr>
                <w:top w:val="none" w:sz="0" w:space="0" w:color="auto"/>
                <w:left w:val="none" w:sz="0" w:space="0" w:color="auto"/>
                <w:bottom w:val="none" w:sz="0" w:space="0" w:color="auto"/>
                <w:right w:val="none" w:sz="0" w:space="0" w:color="auto"/>
              </w:divBdr>
              <w:divsChild>
                <w:div w:id="736786797">
                  <w:marLeft w:val="0"/>
                  <w:marRight w:val="0"/>
                  <w:marTop w:val="0"/>
                  <w:marBottom w:val="0"/>
                  <w:divBdr>
                    <w:top w:val="none" w:sz="0" w:space="0" w:color="auto"/>
                    <w:left w:val="none" w:sz="0" w:space="0" w:color="auto"/>
                    <w:bottom w:val="none" w:sz="0" w:space="0" w:color="auto"/>
                    <w:right w:val="none" w:sz="0" w:space="0" w:color="auto"/>
                  </w:divBdr>
                  <w:divsChild>
                    <w:div w:id="834801029">
                      <w:marLeft w:val="-87"/>
                      <w:marRight w:val="-87"/>
                      <w:marTop w:val="0"/>
                      <w:marBottom w:val="0"/>
                      <w:divBdr>
                        <w:top w:val="single" w:sz="2" w:space="0" w:color="auto"/>
                        <w:left w:val="single" w:sz="2" w:space="0" w:color="auto"/>
                        <w:bottom w:val="single" w:sz="2" w:space="0" w:color="auto"/>
                        <w:right w:val="single" w:sz="2" w:space="0" w:color="auto"/>
                      </w:divBdr>
                      <w:divsChild>
                        <w:div w:id="2141071664">
                          <w:marLeft w:val="0"/>
                          <w:marRight w:val="0"/>
                          <w:marTop w:val="0"/>
                          <w:marBottom w:val="0"/>
                          <w:divBdr>
                            <w:top w:val="single" w:sz="2" w:space="0" w:color="auto"/>
                            <w:left w:val="single" w:sz="2" w:space="0" w:color="auto"/>
                            <w:bottom w:val="single" w:sz="2" w:space="0" w:color="auto"/>
                            <w:right w:val="single" w:sz="2" w:space="0" w:color="auto"/>
                          </w:divBdr>
                          <w:divsChild>
                            <w:div w:id="1933779364">
                              <w:marLeft w:val="-87"/>
                              <w:marRight w:val="-87"/>
                              <w:marTop w:val="0"/>
                              <w:marBottom w:val="0"/>
                              <w:divBdr>
                                <w:top w:val="single" w:sz="2" w:space="0" w:color="auto"/>
                                <w:left w:val="single" w:sz="2" w:space="0" w:color="auto"/>
                                <w:bottom w:val="single" w:sz="2" w:space="0" w:color="auto"/>
                                <w:right w:val="single" w:sz="2" w:space="0" w:color="auto"/>
                              </w:divBdr>
                              <w:divsChild>
                                <w:div w:id="537936904">
                                  <w:marLeft w:val="0"/>
                                  <w:marRight w:val="0"/>
                                  <w:marTop w:val="0"/>
                                  <w:marBottom w:val="0"/>
                                  <w:divBdr>
                                    <w:top w:val="single" w:sz="2" w:space="0" w:color="auto"/>
                                    <w:left w:val="single" w:sz="2" w:space="0" w:color="auto"/>
                                    <w:bottom w:val="single" w:sz="2" w:space="0" w:color="auto"/>
                                    <w:right w:val="single" w:sz="2" w:space="0" w:color="auto"/>
                                  </w:divBdr>
                                  <w:divsChild>
                                    <w:div w:id="3596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248417">
                  <w:marLeft w:val="0"/>
                  <w:marRight w:val="0"/>
                  <w:marTop w:val="0"/>
                  <w:marBottom w:val="0"/>
                  <w:divBdr>
                    <w:top w:val="none" w:sz="0" w:space="0" w:color="auto"/>
                    <w:left w:val="none" w:sz="0" w:space="0" w:color="auto"/>
                    <w:bottom w:val="none" w:sz="0" w:space="0" w:color="auto"/>
                    <w:right w:val="none" w:sz="0" w:space="0" w:color="auto"/>
                  </w:divBdr>
                  <w:divsChild>
                    <w:div w:id="585378695">
                      <w:marLeft w:val="-87"/>
                      <w:marRight w:val="-87"/>
                      <w:marTop w:val="0"/>
                      <w:marBottom w:val="0"/>
                      <w:divBdr>
                        <w:top w:val="single" w:sz="2" w:space="0" w:color="auto"/>
                        <w:left w:val="single" w:sz="2" w:space="0" w:color="auto"/>
                        <w:bottom w:val="single" w:sz="2" w:space="0" w:color="auto"/>
                        <w:right w:val="single" w:sz="2" w:space="0" w:color="auto"/>
                      </w:divBdr>
                      <w:divsChild>
                        <w:div w:id="1493791356">
                          <w:marLeft w:val="0"/>
                          <w:marRight w:val="0"/>
                          <w:marTop w:val="0"/>
                          <w:marBottom w:val="0"/>
                          <w:divBdr>
                            <w:top w:val="single" w:sz="2" w:space="0" w:color="auto"/>
                            <w:left w:val="single" w:sz="2" w:space="0" w:color="auto"/>
                            <w:bottom w:val="single" w:sz="2" w:space="0" w:color="auto"/>
                            <w:right w:val="single" w:sz="2" w:space="0" w:color="auto"/>
                          </w:divBdr>
                          <w:divsChild>
                            <w:div w:id="406074624">
                              <w:marLeft w:val="0"/>
                              <w:marRight w:val="0"/>
                              <w:marTop w:val="0"/>
                              <w:marBottom w:val="0"/>
                              <w:divBdr>
                                <w:top w:val="none" w:sz="0" w:space="0" w:color="auto"/>
                                <w:left w:val="none" w:sz="0" w:space="0" w:color="auto"/>
                                <w:bottom w:val="none" w:sz="0" w:space="0" w:color="auto"/>
                                <w:right w:val="none" w:sz="0" w:space="0" w:color="auto"/>
                              </w:divBdr>
                              <w:divsChild>
                                <w:div w:id="809830962">
                                  <w:marLeft w:val="0"/>
                                  <w:marRight w:val="0"/>
                                  <w:marTop w:val="0"/>
                                  <w:marBottom w:val="0"/>
                                  <w:divBdr>
                                    <w:top w:val="none" w:sz="0" w:space="0" w:color="auto"/>
                                    <w:left w:val="none" w:sz="0" w:space="0" w:color="auto"/>
                                    <w:bottom w:val="none" w:sz="0" w:space="0" w:color="auto"/>
                                    <w:right w:val="none" w:sz="0" w:space="0" w:color="auto"/>
                                  </w:divBdr>
                                  <w:divsChild>
                                    <w:div w:id="85149605">
                                      <w:marLeft w:val="0"/>
                                      <w:marRight w:val="0"/>
                                      <w:marTop w:val="0"/>
                                      <w:marBottom w:val="0"/>
                                      <w:divBdr>
                                        <w:top w:val="none" w:sz="0" w:space="0" w:color="auto"/>
                                        <w:left w:val="none" w:sz="0" w:space="0" w:color="auto"/>
                                        <w:bottom w:val="none" w:sz="0" w:space="0" w:color="auto"/>
                                        <w:right w:val="none" w:sz="0" w:space="0" w:color="auto"/>
                                      </w:divBdr>
                                      <w:divsChild>
                                        <w:div w:id="1441026264">
                                          <w:marLeft w:val="0"/>
                                          <w:marRight w:val="0"/>
                                          <w:marTop w:val="0"/>
                                          <w:marBottom w:val="0"/>
                                          <w:divBdr>
                                            <w:top w:val="none" w:sz="0" w:space="0" w:color="auto"/>
                                            <w:left w:val="none" w:sz="0" w:space="0" w:color="auto"/>
                                            <w:bottom w:val="none" w:sz="0" w:space="0" w:color="auto"/>
                                            <w:right w:val="none" w:sz="0" w:space="0" w:color="auto"/>
                                          </w:divBdr>
                                          <w:divsChild>
                                            <w:div w:id="1745569095">
                                              <w:marLeft w:val="-87"/>
                                              <w:marRight w:val="-87"/>
                                              <w:marTop w:val="0"/>
                                              <w:marBottom w:val="0"/>
                                              <w:divBdr>
                                                <w:top w:val="single" w:sz="2" w:space="0" w:color="auto"/>
                                                <w:left w:val="single" w:sz="2" w:space="0" w:color="auto"/>
                                                <w:bottom w:val="single" w:sz="2" w:space="0" w:color="auto"/>
                                                <w:right w:val="single" w:sz="2" w:space="0" w:color="auto"/>
                                              </w:divBdr>
                                              <w:divsChild>
                                                <w:div w:id="17780778">
                                                  <w:marLeft w:val="0"/>
                                                  <w:marRight w:val="0"/>
                                                  <w:marTop w:val="0"/>
                                                  <w:marBottom w:val="0"/>
                                                  <w:divBdr>
                                                    <w:top w:val="single" w:sz="2" w:space="0" w:color="auto"/>
                                                    <w:left w:val="single" w:sz="2" w:space="0" w:color="auto"/>
                                                    <w:bottom w:val="single" w:sz="2" w:space="0" w:color="auto"/>
                                                    <w:right w:val="single" w:sz="2" w:space="0" w:color="auto"/>
                                                  </w:divBdr>
                                                  <w:divsChild>
                                                    <w:div w:id="747575074">
                                                      <w:marLeft w:val="0"/>
                                                      <w:marRight w:val="0"/>
                                                      <w:marTop w:val="0"/>
                                                      <w:marBottom w:val="0"/>
                                                      <w:divBdr>
                                                        <w:top w:val="none" w:sz="0" w:space="0" w:color="auto"/>
                                                        <w:left w:val="none" w:sz="0" w:space="0" w:color="auto"/>
                                                        <w:bottom w:val="none" w:sz="0" w:space="0" w:color="auto"/>
                                                        <w:right w:val="none" w:sz="0" w:space="0" w:color="auto"/>
                                                      </w:divBdr>
                                                      <w:divsChild>
                                                        <w:div w:id="1084954917">
                                                          <w:marLeft w:val="0"/>
                                                          <w:marRight w:val="0"/>
                                                          <w:marTop w:val="0"/>
                                                          <w:marBottom w:val="0"/>
                                                          <w:divBdr>
                                                            <w:top w:val="none" w:sz="0" w:space="0" w:color="auto"/>
                                                            <w:left w:val="none" w:sz="0" w:space="0" w:color="auto"/>
                                                            <w:bottom w:val="none" w:sz="0" w:space="0" w:color="auto"/>
                                                            <w:right w:val="none" w:sz="0" w:space="0" w:color="auto"/>
                                                          </w:divBdr>
                                                          <w:divsChild>
                                                            <w:div w:id="1231841943">
                                                              <w:marLeft w:val="0"/>
                                                              <w:marRight w:val="0"/>
                                                              <w:marTop w:val="0"/>
                                                              <w:marBottom w:val="0"/>
                                                              <w:divBdr>
                                                                <w:top w:val="none" w:sz="0" w:space="0" w:color="auto"/>
                                                                <w:left w:val="none" w:sz="0" w:space="0" w:color="auto"/>
                                                                <w:bottom w:val="none" w:sz="0" w:space="0" w:color="auto"/>
                                                                <w:right w:val="none" w:sz="0" w:space="0" w:color="auto"/>
                                                              </w:divBdr>
                                                              <w:divsChild>
                                                                <w:div w:id="1080442744">
                                                                  <w:marLeft w:val="0"/>
                                                                  <w:marRight w:val="0"/>
                                                                  <w:marTop w:val="0"/>
                                                                  <w:marBottom w:val="0"/>
                                                                  <w:divBdr>
                                                                    <w:top w:val="none" w:sz="0" w:space="0" w:color="auto"/>
                                                                    <w:left w:val="none" w:sz="0" w:space="0" w:color="auto"/>
                                                                    <w:bottom w:val="none" w:sz="0" w:space="0" w:color="auto"/>
                                                                    <w:right w:val="none" w:sz="0" w:space="0" w:color="auto"/>
                                                                  </w:divBdr>
                                                                  <w:divsChild>
                                                                    <w:div w:id="2014261223">
                                                                      <w:marLeft w:val="0"/>
                                                                      <w:marRight w:val="0"/>
                                                                      <w:marTop w:val="0"/>
                                                                      <w:marBottom w:val="173"/>
                                                                      <w:divBdr>
                                                                        <w:top w:val="none" w:sz="0" w:space="0" w:color="auto"/>
                                                                        <w:left w:val="none" w:sz="0" w:space="0" w:color="auto"/>
                                                                        <w:bottom w:val="none" w:sz="0" w:space="0" w:color="auto"/>
                                                                        <w:right w:val="none" w:sz="0" w:space="0" w:color="auto"/>
                                                                      </w:divBdr>
                                                                      <w:divsChild>
                                                                        <w:div w:id="275908902">
                                                                          <w:marLeft w:val="0"/>
                                                                          <w:marRight w:val="0"/>
                                                                          <w:marTop w:val="0"/>
                                                                          <w:marBottom w:val="0"/>
                                                                          <w:divBdr>
                                                                            <w:top w:val="none" w:sz="0" w:space="0" w:color="auto"/>
                                                                            <w:left w:val="none" w:sz="0" w:space="0" w:color="auto"/>
                                                                            <w:bottom w:val="none" w:sz="0" w:space="0" w:color="auto"/>
                                                                            <w:right w:val="none" w:sz="0" w:space="0" w:color="auto"/>
                                                                          </w:divBdr>
                                                                          <w:divsChild>
                                                                            <w:div w:id="1737970767">
                                                                              <w:marLeft w:val="0"/>
                                                                              <w:marRight w:val="0"/>
                                                                              <w:marTop w:val="0"/>
                                                                              <w:marBottom w:val="0"/>
                                                                              <w:divBdr>
                                                                                <w:top w:val="none" w:sz="0" w:space="0" w:color="auto"/>
                                                                                <w:left w:val="none" w:sz="0" w:space="0" w:color="auto"/>
                                                                                <w:bottom w:val="none" w:sz="0" w:space="0" w:color="auto"/>
                                                                                <w:right w:val="none" w:sz="0" w:space="0" w:color="auto"/>
                                                                              </w:divBdr>
                                                                            </w:div>
                                                                            <w:div w:id="466551605">
                                                                              <w:marLeft w:val="0"/>
                                                                              <w:marRight w:val="0"/>
                                                                              <w:marTop w:val="0"/>
                                                                              <w:marBottom w:val="0"/>
                                                                              <w:divBdr>
                                                                                <w:top w:val="none" w:sz="0" w:space="0" w:color="auto"/>
                                                                                <w:left w:val="none" w:sz="0" w:space="0" w:color="auto"/>
                                                                                <w:bottom w:val="none" w:sz="0" w:space="0" w:color="auto"/>
                                                                                <w:right w:val="none" w:sz="0" w:space="0" w:color="auto"/>
                                                                              </w:divBdr>
                                                                              <w:divsChild>
                                                                                <w:div w:id="1223252836">
                                                                                  <w:marLeft w:val="0"/>
                                                                                  <w:marRight w:val="0"/>
                                                                                  <w:marTop w:val="0"/>
                                                                                  <w:marBottom w:val="0"/>
                                                                                  <w:divBdr>
                                                                                    <w:top w:val="single" w:sz="4" w:space="7" w:color="DEDEDE"/>
                                                                                    <w:left w:val="single" w:sz="4" w:space="11" w:color="DEDEDE"/>
                                                                                    <w:bottom w:val="single" w:sz="4" w:space="7" w:color="DEDEDE"/>
                                                                                    <w:right w:val="single" w:sz="4" w:space="0" w:color="DEDEDE"/>
                                                                                  </w:divBdr>
                                                                                  <w:divsChild>
                                                                                    <w:div w:id="1592008314">
                                                                                      <w:marLeft w:val="0"/>
                                                                                      <w:marRight w:val="0"/>
                                                                                      <w:marTop w:val="0"/>
                                                                                      <w:marBottom w:val="0"/>
                                                                                      <w:divBdr>
                                                                                        <w:top w:val="none" w:sz="0" w:space="0" w:color="auto"/>
                                                                                        <w:left w:val="none" w:sz="0" w:space="0" w:color="auto"/>
                                                                                        <w:bottom w:val="none" w:sz="0" w:space="0" w:color="auto"/>
                                                                                        <w:right w:val="none" w:sz="0" w:space="0" w:color="auto"/>
                                                                                      </w:divBdr>
                                                                                      <w:divsChild>
                                                                                        <w:div w:id="1240288115">
                                                                                          <w:marLeft w:val="0"/>
                                                                                          <w:marRight w:val="0"/>
                                                                                          <w:marTop w:val="0"/>
                                                                                          <w:marBottom w:val="0"/>
                                                                                          <w:divBdr>
                                                                                            <w:top w:val="none" w:sz="0" w:space="0" w:color="auto"/>
                                                                                            <w:left w:val="none" w:sz="0" w:space="0" w:color="auto"/>
                                                                                            <w:bottom w:val="none" w:sz="0" w:space="0" w:color="auto"/>
                                                                                            <w:right w:val="none" w:sz="0" w:space="0" w:color="auto"/>
                                                                                          </w:divBdr>
                                                                                          <w:divsChild>
                                                                                            <w:div w:id="19203990">
                                                                                              <w:marLeft w:val="0"/>
                                                                                              <w:marRight w:val="0"/>
                                                                                              <w:marTop w:val="0"/>
                                                                                              <w:marBottom w:val="0"/>
                                                                                              <w:divBdr>
                                                                                                <w:top w:val="none" w:sz="0" w:space="0" w:color="auto"/>
                                                                                                <w:left w:val="none" w:sz="0" w:space="0" w:color="auto"/>
                                                                                                <w:bottom w:val="none" w:sz="0" w:space="0" w:color="auto"/>
                                                                                                <w:right w:val="none" w:sz="0" w:space="0" w:color="auto"/>
                                                                                              </w:divBdr>
                                                                                            </w:div>
                                                                                            <w:div w:id="272710642">
                                                                                              <w:marLeft w:val="0"/>
                                                                                              <w:marRight w:val="0"/>
                                                                                              <w:marTop w:val="0"/>
                                                                                              <w:marBottom w:val="0"/>
                                                                                              <w:divBdr>
                                                                                                <w:top w:val="none" w:sz="0" w:space="0" w:color="auto"/>
                                                                                                <w:left w:val="none" w:sz="0" w:space="0" w:color="auto"/>
                                                                                                <w:bottom w:val="none" w:sz="0" w:space="0" w:color="auto"/>
                                                                                                <w:right w:val="none" w:sz="0" w:space="0" w:color="auto"/>
                                                                                              </w:divBdr>
                                                                                            </w:div>
                                                                                            <w:div w:id="1189417737">
                                                                                              <w:marLeft w:val="0"/>
                                                                                              <w:marRight w:val="0"/>
                                                                                              <w:marTop w:val="0"/>
                                                                                              <w:marBottom w:val="0"/>
                                                                                              <w:divBdr>
                                                                                                <w:top w:val="none" w:sz="0" w:space="0" w:color="auto"/>
                                                                                                <w:left w:val="none" w:sz="0" w:space="0" w:color="auto"/>
                                                                                                <w:bottom w:val="none" w:sz="0" w:space="0" w:color="auto"/>
                                                                                                <w:right w:val="none" w:sz="0" w:space="0" w:color="auto"/>
                                                                                              </w:divBdr>
                                                                                            </w:div>
                                                                                          </w:divsChild>
                                                                                        </w:div>
                                                                                        <w:div w:id="1170561830">
                                                                                          <w:marLeft w:val="0"/>
                                                                                          <w:marRight w:val="0"/>
                                                                                          <w:marTop w:val="0"/>
                                                                                          <w:marBottom w:val="0"/>
                                                                                          <w:divBdr>
                                                                                            <w:top w:val="none" w:sz="0" w:space="0" w:color="auto"/>
                                                                                            <w:left w:val="none" w:sz="0" w:space="0" w:color="auto"/>
                                                                                            <w:bottom w:val="none" w:sz="0" w:space="0" w:color="auto"/>
                                                                                            <w:right w:val="none" w:sz="0" w:space="0" w:color="auto"/>
                                                                                          </w:divBdr>
                                                                                          <w:divsChild>
                                                                                            <w:div w:id="174345492">
                                                                                              <w:marLeft w:val="0"/>
                                                                                              <w:marRight w:val="0"/>
                                                                                              <w:marTop w:val="0"/>
                                                                                              <w:marBottom w:val="0"/>
                                                                                              <w:divBdr>
                                                                                                <w:top w:val="none" w:sz="0" w:space="0" w:color="auto"/>
                                                                                                <w:left w:val="none" w:sz="0" w:space="0" w:color="auto"/>
                                                                                                <w:bottom w:val="none" w:sz="0" w:space="0" w:color="auto"/>
                                                                                                <w:right w:val="none" w:sz="0" w:space="0" w:color="auto"/>
                                                                                              </w:divBdr>
                                                                                            </w:div>
                                                                                            <w:div w:id="446893074">
                                                                                              <w:marLeft w:val="0"/>
                                                                                              <w:marRight w:val="0"/>
                                                                                              <w:marTop w:val="0"/>
                                                                                              <w:marBottom w:val="0"/>
                                                                                              <w:divBdr>
                                                                                                <w:top w:val="none" w:sz="0" w:space="0" w:color="auto"/>
                                                                                                <w:left w:val="none" w:sz="0" w:space="0" w:color="auto"/>
                                                                                                <w:bottom w:val="none" w:sz="0" w:space="0" w:color="auto"/>
                                                                                                <w:right w:val="none" w:sz="0" w:space="0" w:color="auto"/>
                                                                                              </w:divBdr>
                                                                                            </w:div>
                                                                                            <w:div w:id="5668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141576">
      <w:bodyDiv w:val="1"/>
      <w:marLeft w:val="0"/>
      <w:marRight w:val="0"/>
      <w:marTop w:val="0"/>
      <w:marBottom w:val="0"/>
      <w:divBdr>
        <w:top w:val="none" w:sz="0" w:space="0" w:color="auto"/>
        <w:left w:val="none" w:sz="0" w:space="0" w:color="auto"/>
        <w:bottom w:val="none" w:sz="0" w:space="0" w:color="auto"/>
        <w:right w:val="none" w:sz="0" w:space="0" w:color="auto"/>
      </w:divBdr>
    </w:div>
    <w:div w:id="1257979781">
      <w:bodyDiv w:val="1"/>
      <w:marLeft w:val="0"/>
      <w:marRight w:val="0"/>
      <w:marTop w:val="0"/>
      <w:marBottom w:val="0"/>
      <w:divBdr>
        <w:top w:val="none" w:sz="0" w:space="0" w:color="auto"/>
        <w:left w:val="none" w:sz="0" w:space="0" w:color="auto"/>
        <w:bottom w:val="none" w:sz="0" w:space="0" w:color="auto"/>
        <w:right w:val="none" w:sz="0" w:space="0" w:color="auto"/>
      </w:divBdr>
    </w:div>
    <w:div w:id="1297643797">
      <w:bodyDiv w:val="1"/>
      <w:marLeft w:val="0"/>
      <w:marRight w:val="0"/>
      <w:marTop w:val="0"/>
      <w:marBottom w:val="0"/>
      <w:divBdr>
        <w:top w:val="none" w:sz="0" w:space="0" w:color="auto"/>
        <w:left w:val="none" w:sz="0" w:space="0" w:color="auto"/>
        <w:bottom w:val="none" w:sz="0" w:space="0" w:color="auto"/>
        <w:right w:val="none" w:sz="0" w:space="0" w:color="auto"/>
      </w:divBdr>
    </w:div>
    <w:div w:id="1302615509">
      <w:bodyDiv w:val="1"/>
      <w:marLeft w:val="0"/>
      <w:marRight w:val="0"/>
      <w:marTop w:val="0"/>
      <w:marBottom w:val="0"/>
      <w:divBdr>
        <w:top w:val="none" w:sz="0" w:space="0" w:color="auto"/>
        <w:left w:val="none" w:sz="0" w:space="0" w:color="auto"/>
        <w:bottom w:val="none" w:sz="0" w:space="0" w:color="auto"/>
        <w:right w:val="none" w:sz="0" w:space="0" w:color="auto"/>
      </w:divBdr>
    </w:div>
    <w:div w:id="1312710220">
      <w:bodyDiv w:val="1"/>
      <w:marLeft w:val="0"/>
      <w:marRight w:val="0"/>
      <w:marTop w:val="0"/>
      <w:marBottom w:val="0"/>
      <w:divBdr>
        <w:top w:val="none" w:sz="0" w:space="0" w:color="auto"/>
        <w:left w:val="none" w:sz="0" w:space="0" w:color="auto"/>
        <w:bottom w:val="none" w:sz="0" w:space="0" w:color="auto"/>
        <w:right w:val="none" w:sz="0" w:space="0" w:color="auto"/>
      </w:divBdr>
    </w:div>
    <w:div w:id="1439446639">
      <w:bodyDiv w:val="1"/>
      <w:marLeft w:val="0"/>
      <w:marRight w:val="0"/>
      <w:marTop w:val="0"/>
      <w:marBottom w:val="0"/>
      <w:divBdr>
        <w:top w:val="none" w:sz="0" w:space="0" w:color="auto"/>
        <w:left w:val="none" w:sz="0" w:space="0" w:color="auto"/>
        <w:bottom w:val="none" w:sz="0" w:space="0" w:color="auto"/>
        <w:right w:val="none" w:sz="0" w:space="0" w:color="auto"/>
      </w:divBdr>
      <w:divsChild>
        <w:div w:id="288705136">
          <w:marLeft w:val="0"/>
          <w:marRight w:val="0"/>
          <w:marTop w:val="0"/>
          <w:marBottom w:val="0"/>
          <w:divBdr>
            <w:top w:val="none" w:sz="0" w:space="0" w:color="auto"/>
            <w:left w:val="none" w:sz="0" w:space="0" w:color="auto"/>
            <w:bottom w:val="none" w:sz="0" w:space="0" w:color="auto"/>
            <w:right w:val="none" w:sz="0" w:space="0" w:color="auto"/>
          </w:divBdr>
          <w:divsChild>
            <w:div w:id="1242835431">
              <w:marLeft w:val="0"/>
              <w:marRight w:val="0"/>
              <w:marTop w:val="0"/>
              <w:marBottom w:val="0"/>
              <w:divBdr>
                <w:top w:val="none" w:sz="0" w:space="0" w:color="auto"/>
                <w:left w:val="none" w:sz="0" w:space="0" w:color="auto"/>
                <w:bottom w:val="none" w:sz="0" w:space="0" w:color="auto"/>
                <w:right w:val="none" w:sz="0" w:space="0" w:color="auto"/>
              </w:divBdr>
              <w:divsChild>
                <w:div w:id="1730422435">
                  <w:marLeft w:val="0"/>
                  <w:marRight w:val="0"/>
                  <w:marTop w:val="0"/>
                  <w:marBottom w:val="0"/>
                  <w:divBdr>
                    <w:top w:val="none" w:sz="0" w:space="0" w:color="auto"/>
                    <w:left w:val="none" w:sz="0" w:space="0" w:color="auto"/>
                    <w:bottom w:val="none" w:sz="0" w:space="0" w:color="auto"/>
                    <w:right w:val="none" w:sz="0" w:space="0" w:color="auto"/>
                  </w:divBdr>
                  <w:divsChild>
                    <w:div w:id="768082753">
                      <w:marLeft w:val="-87"/>
                      <w:marRight w:val="-87"/>
                      <w:marTop w:val="0"/>
                      <w:marBottom w:val="0"/>
                      <w:divBdr>
                        <w:top w:val="single" w:sz="2" w:space="0" w:color="auto"/>
                        <w:left w:val="single" w:sz="2" w:space="0" w:color="auto"/>
                        <w:bottom w:val="single" w:sz="2" w:space="0" w:color="auto"/>
                        <w:right w:val="single" w:sz="2" w:space="0" w:color="auto"/>
                      </w:divBdr>
                      <w:divsChild>
                        <w:div w:id="418140717">
                          <w:marLeft w:val="0"/>
                          <w:marRight w:val="0"/>
                          <w:marTop w:val="0"/>
                          <w:marBottom w:val="0"/>
                          <w:divBdr>
                            <w:top w:val="single" w:sz="2" w:space="0" w:color="auto"/>
                            <w:left w:val="single" w:sz="2" w:space="0" w:color="auto"/>
                            <w:bottom w:val="single" w:sz="2" w:space="0" w:color="auto"/>
                            <w:right w:val="single" w:sz="2" w:space="0" w:color="auto"/>
                          </w:divBdr>
                          <w:divsChild>
                            <w:div w:id="290867229">
                              <w:marLeft w:val="0"/>
                              <w:marRight w:val="0"/>
                              <w:marTop w:val="0"/>
                              <w:marBottom w:val="0"/>
                              <w:divBdr>
                                <w:top w:val="none" w:sz="0" w:space="0" w:color="auto"/>
                                <w:left w:val="none" w:sz="0" w:space="0" w:color="auto"/>
                                <w:bottom w:val="none" w:sz="0" w:space="0" w:color="auto"/>
                                <w:right w:val="none" w:sz="0" w:space="0" w:color="auto"/>
                              </w:divBdr>
                              <w:divsChild>
                                <w:div w:id="6295160">
                                  <w:marLeft w:val="0"/>
                                  <w:marRight w:val="0"/>
                                  <w:marTop w:val="0"/>
                                  <w:marBottom w:val="0"/>
                                  <w:divBdr>
                                    <w:top w:val="none" w:sz="0" w:space="0" w:color="auto"/>
                                    <w:left w:val="none" w:sz="0" w:space="0" w:color="auto"/>
                                    <w:bottom w:val="none" w:sz="0" w:space="0" w:color="auto"/>
                                    <w:right w:val="none" w:sz="0" w:space="0" w:color="auto"/>
                                  </w:divBdr>
                                  <w:divsChild>
                                    <w:div w:id="319577842">
                                      <w:marLeft w:val="0"/>
                                      <w:marRight w:val="0"/>
                                      <w:marTop w:val="0"/>
                                      <w:marBottom w:val="0"/>
                                      <w:divBdr>
                                        <w:top w:val="none" w:sz="0" w:space="0" w:color="auto"/>
                                        <w:left w:val="none" w:sz="0" w:space="0" w:color="auto"/>
                                        <w:bottom w:val="none" w:sz="0" w:space="0" w:color="auto"/>
                                        <w:right w:val="none" w:sz="0" w:space="0" w:color="auto"/>
                                      </w:divBdr>
                                      <w:divsChild>
                                        <w:div w:id="936904581">
                                          <w:marLeft w:val="0"/>
                                          <w:marRight w:val="0"/>
                                          <w:marTop w:val="0"/>
                                          <w:marBottom w:val="0"/>
                                          <w:divBdr>
                                            <w:top w:val="none" w:sz="0" w:space="0" w:color="auto"/>
                                            <w:left w:val="none" w:sz="0" w:space="0" w:color="auto"/>
                                            <w:bottom w:val="none" w:sz="0" w:space="0" w:color="auto"/>
                                            <w:right w:val="none" w:sz="0" w:space="0" w:color="auto"/>
                                          </w:divBdr>
                                          <w:divsChild>
                                            <w:div w:id="1371152757">
                                              <w:marLeft w:val="0"/>
                                              <w:marRight w:val="0"/>
                                              <w:marTop w:val="0"/>
                                              <w:marBottom w:val="0"/>
                                              <w:divBdr>
                                                <w:top w:val="none" w:sz="0" w:space="0" w:color="auto"/>
                                                <w:left w:val="none" w:sz="0" w:space="0" w:color="auto"/>
                                                <w:bottom w:val="none" w:sz="0" w:space="0" w:color="auto"/>
                                                <w:right w:val="none" w:sz="0" w:space="0" w:color="auto"/>
                                              </w:divBdr>
                                            </w:div>
                                            <w:div w:id="2010868705">
                                              <w:marLeft w:val="-87"/>
                                              <w:marRight w:val="-87"/>
                                              <w:marTop w:val="0"/>
                                              <w:marBottom w:val="0"/>
                                              <w:divBdr>
                                                <w:top w:val="single" w:sz="2" w:space="0" w:color="auto"/>
                                                <w:left w:val="single" w:sz="2" w:space="0" w:color="auto"/>
                                                <w:bottom w:val="single" w:sz="2" w:space="0" w:color="auto"/>
                                                <w:right w:val="single" w:sz="2" w:space="0" w:color="auto"/>
                                              </w:divBdr>
                                              <w:divsChild>
                                                <w:div w:id="798961911">
                                                  <w:marLeft w:val="0"/>
                                                  <w:marRight w:val="0"/>
                                                  <w:marTop w:val="0"/>
                                                  <w:marBottom w:val="0"/>
                                                  <w:divBdr>
                                                    <w:top w:val="single" w:sz="2" w:space="0" w:color="auto"/>
                                                    <w:left w:val="single" w:sz="2" w:space="0" w:color="auto"/>
                                                    <w:bottom w:val="single" w:sz="2" w:space="0" w:color="auto"/>
                                                    <w:right w:val="single" w:sz="2" w:space="0" w:color="auto"/>
                                                  </w:divBdr>
                                                  <w:divsChild>
                                                    <w:div w:id="881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9472669">
          <w:marLeft w:val="0"/>
          <w:marRight w:val="0"/>
          <w:marTop w:val="0"/>
          <w:marBottom w:val="0"/>
          <w:divBdr>
            <w:top w:val="none" w:sz="0" w:space="0" w:color="auto"/>
            <w:left w:val="none" w:sz="0" w:space="0" w:color="auto"/>
            <w:bottom w:val="none" w:sz="0" w:space="0" w:color="auto"/>
            <w:right w:val="none" w:sz="0" w:space="0" w:color="auto"/>
          </w:divBdr>
          <w:divsChild>
            <w:div w:id="145438896">
              <w:marLeft w:val="0"/>
              <w:marRight w:val="0"/>
              <w:marTop w:val="0"/>
              <w:marBottom w:val="0"/>
              <w:divBdr>
                <w:top w:val="none" w:sz="0" w:space="0" w:color="auto"/>
                <w:left w:val="none" w:sz="0" w:space="0" w:color="auto"/>
                <w:bottom w:val="none" w:sz="0" w:space="0" w:color="auto"/>
                <w:right w:val="none" w:sz="0" w:space="0" w:color="auto"/>
              </w:divBdr>
              <w:divsChild>
                <w:div w:id="1842159011">
                  <w:marLeft w:val="0"/>
                  <w:marRight w:val="0"/>
                  <w:marTop w:val="0"/>
                  <w:marBottom w:val="0"/>
                  <w:divBdr>
                    <w:top w:val="none" w:sz="0" w:space="0" w:color="auto"/>
                    <w:left w:val="none" w:sz="0" w:space="0" w:color="auto"/>
                    <w:bottom w:val="none" w:sz="0" w:space="0" w:color="auto"/>
                    <w:right w:val="none" w:sz="0" w:space="0" w:color="auto"/>
                  </w:divBdr>
                  <w:divsChild>
                    <w:div w:id="1219591129">
                      <w:marLeft w:val="0"/>
                      <w:marRight w:val="0"/>
                      <w:marTop w:val="0"/>
                      <w:marBottom w:val="0"/>
                      <w:divBdr>
                        <w:top w:val="none" w:sz="0" w:space="0" w:color="auto"/>
                        <w:left w:val="none" w:sz="0" w:space="0" w:color="auto"/>
                        <w:bottom w:val="none" w:sz="0" w:space="0" w:color="auto"/>
                        <w:right w:val="none" w:sz="0" w:space="0" w:color="auto"/>
                      </w:divBdr>
                      <w:divsChild>
                        <w:div w:id="433399469">
                          <w:marLeft w:val="0"/>
                          <w:marRight w:val="0"/>
                          <w:marTop w:val="0"/>
                          <w:marBottom w:val="0"/>
                          <w:divBdr>
                            <w:top w:val="none" w:sz="0" w:space="0" w:color="auto"/>
                            <w:left w:val="none" w:sz="0" w:space="0" w:color="auto"/>
                            <w:bottom w:val="none" w:sz="0" w:space="0" w:color="auto"/>
                            <w:right w:val="none" w:sz="0" w:space="0" w:color="auto"/>
                          </w:divBdr>
                          <w:divsChild>
                            <w:div w:id="7768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558747">
      <w:bodyDiv w:val="1"/>
      <w:marLeft w:val="0"/>
      <w:marRight w:val="0"/>
      <w:marTop w:val="0"/>
      <w:marBottom w:val="0"/>
      <w:divBdr>
        <w:top w:val="none" w:sz="0" w:space="0" w:color="auto"/>
        <w:left w:val="none" w:sz="0" w:space="0" w:color="auto"/>
        <w:bottom w:val="none" w:sz="0" w:space="0" w:color="auto"/>
        <w:right w:val="none" w:sz="0" w:space="0" w:color="auto"/>
      </w:divBdr>
    </w:div>
    <w:div w:id="1766685195">
      <w:bodyDiv w:val="1"/>
      <w:marLeft w:val="0"/>
      <w:marRight w:val="0"/>
      <w:marTop w:val="0"/>
      <w:marBottom w:val="0"/>
      <w:divBdr>
        <w:top w:val="none" w:sz="0" w:space="0" w:color="auto"/>
        <w:left w:val="none" w:sz="0" w:space="0" w:color="auto"/>
        <w:bottom w:val="none" w:sz="0" w:space="0" w:color="auto"/>
        <w:right w:val="none" w:sz="0" w:space="0" w:color="auto"/>
      </w:divBdr>
    </w:div>
    <w:div w:id="1883245297">
      <w:bodyDiv w:val="1"/>
      <w:marLeft w:val="0"/>
      <w:marRight w:val="0"/>
      <w:marTop w:val="0"/>
      <w:marBottom w:val="0"/>
      <w:divBdr>
        <w:top w:val="none" w:sz="0" w:space="0" w:color="auto"/>
        <w:left w:val="none" w:sz="0" w:space="0" w:color="auto"/>
        <w:bottom w:val="none" w:sz="0" w:space="0" w:color="auto"/>
        <w:right w:val="none" w:sz="0" w:space="0" w:color="auto"/>
      </w:divBdr>
      <w:divsChild>
        <w:div w:id="2104184654">
          <w:marLeft w:val="0"/>
          <w:marRight w:val="0"/>
          <w:marTop w:val="0"/>
          <w:marBottom w:val="0"/>
          <w:divBdr>
            <w:top w:val="none" w:sz="0" w:space="0" w:color="auto"/>
            <w:left w:val="none" w:sz="0" w:space="0" w:color="auto"/>
            <w:bottom w:val="none" w:sz="0" w:space="0" w:color="auto"/>
            <w:right w:val="none" w:sz="0" w:space="0" w:color="auto"/>
          </w:divBdr>
          <w:divsChild>
            <w:div w:id="288359858">
              <w:marLeft w:val="0"/>
              <w:marRight w:val="0"/>
              <w:marTop w:val="0"/>
              <w:marBottom w:val="0"/>
              <w:divBdr>
                <w:top w:val="none" w:sz="0" w:space="0" w:color="auto"/>
                <w:left w:val="none" w:sz="0" w:space="0" w:color="auto"/>
                <w:bottom w:val="none" w:sz="0" w:space="0" w:color="auto"/>
                <w:right w:val="none" w:sz="0" w:space="0" w:color="auto"/>
              </w:divBdr>
              <w:divsChild>
                <w:div w:id="157966373">
                  <w:marLeft w:val="0"/>
                  <w:marRight w:val="0"/>
                  <w:marTop w:val="0"/>
                  <w:marBottom w:val="0"/>
                  <w:divBdr>
                    <w:top w:val="none" w:sz="0" w:space="0" w:color="auto"/>
                    <w:left w:val="none" w:sz="0" w:space="0" w:color="auto"/>
                    <w:bottom w:val="none" w:sz="0" w:space="0" w:color="auto"/>
                    <w:right w:val="none" w:sz="0" w:space="0" w:color="auto"/>
                  </w:divBdr>
                  <w:divsChild>
                    <w:div w:id="270090245">
                      <w:marLeft w:val="-87"/>
                      <w:marRight w:val="-87"/>
                      <w:marTop w:val="0"/>
                      <w:marBottom w:val="0"/>
                      <w:divBdr>
                        <w:top w:val="single" w:sz="2" w:space="0" w:color="auto"/>
                        <w:left w:val="single" w:sz="2" w:space="0" w:color="auto"/>
                        <w:bottom w:val="single" w:sz="2" w:space="0" w:color="auto"/>
                        <w:right w:val="single" w:sz="2" w:space="0" w:color="auto"/>
                      </w:divBdr>
                      <w:divsChild>
                        <w:div w:id="335111045">
                          <w:marLeft w:val="0"/>
                          <w:marRight w:val="0"/>
                          <w:marTop w:val="0"/>
                          <w:marBottom w:val="0"/>
                          <w:divBdr>
                            <w:top w:val="single" w:sz="2" w:space="0" w:color="auto"/>
                            <w:left w:val="single" w:sz="2" w:space="0" w:color="auto"/>
                            <w:bottom w:val="single" w:sz="2" w:space="0" w:color="auto"/>
                            <w:right w:val="single" w:sz="2" w:space="0" w:color="auto"/>
                          </w:divBdr>
                          <w:divsChild>
                            <w:div w:id="1985424998">
                              <w:marLeft w:val="0"/>
                              <w:marRight w:val="0"/>
                              <w:marTop w:val="0"/>
                              <w:marBottom w:val="0"/>
                              <w:divBdr>
                                <w:top w:val="none" w:sz="0" w:space="0" w:color="auto"/>
                                <w:left w:val="none" w:sz="0" w:space="0" w:color="auto"/>
                                <w:bottom w:val="none" w:sz="0" w:space="0" w:color="auto"/>
                                <w:right w:val="none" w:sz="0" w:space="0" w:color="auto"/>
                              </w:divBdr>
                              <w:divsChild>
                                <w:div w:id="1114401082">
                                  <w:marLeft w:val="0"/>
                                  <w:marRight w:val="0"/>
                                  <w:marTop w:val="0"/>
                                  <w:marBottom w:val="0"/>
                                  <w:divBdr>
                                    <w:top w:val="none" w:sz="0" w:space="0" w:color="auto"/>
                                    <w:left w:val="none" w:sz="0" w:space="0" w:color="auto"/>
                                    <w:bottom w:val="none" w:sz="0" w:space="0" w:color="auto"/>
                                    <w:right w:val="none" w:sz="0" w:space="0" w:color="auto"/>
                                  </w:divBdr>
                                  <w:divsChild>
                                    <w:div w:id="898788862">
                                      <w:marLeft w:val="0"/>
                                      <w:marRight w:val="0"/>
                                      <w:marTop w:val="0"/>
                                      <w:marBottom w:val="0"/>
                                      <w:divBdr>
                                        <w:top w:val="none" w:sz="0" w:space="0" w:color="auto"/>
                                        <w:left w:val="none" w:sz="0" w:space="0" w:color="auto"/>
                                        <w:bottom w:val="none" w:sz="0" w:space="0" w:color="auto"/>
                                        <w:right w:val="none" w:sz="0" w:space="0" w:color="auto"/>
                                      </w:divBdr>
                                      <w:divsChild>
                                        <w:div w:id="118308326">
                                          <w:marLeft w:val="0"/>
                                          <w:marRight w:val="0"/>
                                          <w:marTop w:val="0"/>
                                          <w:marBottom w:val="0"/>
                                          <w:divBdr>
                                            <w:top w:val="none" w:sz="0" w:space="0" w:color="auto"/>
                                            <w:left w:val="none" w:sz="0" w:space="0" w:color="auto"/>
                                            <w:bottom w:val="none" w:sz="0" w:space="0" w:color="auto"/>
                                            <w:right w:val="none" w:sz="0" w:space="0" w:color="auto"/>
                                          </w:divBdr>
                                          <w:divsChild>
                                            <w:div w:id="448089467">
                                              <w:marLeft w:val="-87"/>
                                              <w:marRight w:val="-87"/>
                                              <w:marTop w:val="0"/>
                                              <w:marBottom w:val="0"/>
                                              <w:divBdr>
                                                <w:top w:val="single" w:sz="2" w:space="0" w:color="auto"/>
                                                <w:left w:val="single" w:sz="2" w:space="0" w:color="auto"/>
                                                <w:bottom w:val="single" w:sz="2" w:space="0" w:color="auto"/>
                                                <w:right w:val="single" w:sz="2" w:space="0" w:color="auto"/>
                                              </w:divBdr>
                                              <w:divsChild>
                                                <w:div w:id="1419131502">
                                                  <w:marLeft w:val="0"/>
                                                  <w:marRight w:val="0"/>
                                                  <w:marTop w:val="0"/>
                                                  <w:marBottom w:val="0"/>
                                                  <w:divBdr>
                                                    <w:top w:val="single" w:sz="2" w:space="0" w:color="auto"/>
                                                    <w:left w:val="single" w:sz="2" w:space="0" w:color="auto"/>
                                                    <w:bottom w:val="single" w:sz="2" w:space="0" w:color="auto"/>
                                                    <w:right w:val="single" w:sz="2" w:space="0" w:color="auto"/>
                                                  </w:divBdr>
                                                  <w:divsChild>
                                                    <w:div w:id="1769619606">
                                                      <w:marLeft w:val="0"/>
                                                      <w:marRight w:val="0"/>
                                                      <w:marTop w:val="0"/>
                                                      <w:marBottom w:val="0"/>
                                                      <w:divBdr>
                                                        <w:top w:val="none" w:sz="0" w:space="0" w:color="auto"/>
                                                        <w:left w:val="none" w:sz="0" w:space="0" w:color="auto"/>
                                                        <w:bottom w:val="none" w:sz="0" w:space="0" w:color="auto"/>
                                                        <w:right w:val="none" w:sz="0" w:space="0" w:color="auto"/>
                                                      </w:divBdr>
                                                      <w:divsChild>
                                                        <w:div w:id="1659073163">
                                                          <w:marLeft w:val="0"/>
                                                          <w:marRight w:val="0"/>
                                                          <w:marTop w:val="0"/>
                                                          <w:marBottom w:val="0"/>
                                                          <w:divBdr>
                                                            <w:top w:val="none" w:sz="0" w:space="0" w:color="auto"/>
                                                            <w:left w:val="none" w:sz="0" w:space="0" w:color="auto"/>
                                                            <w:bottom w:val="none" w:sz="0" w:space="0" w:color="auto"/>
                                                            <w:right w:val="none" w:sz="0" w:space="0" w:color="auto"/>
                                                          </w:divBdr>
                                                          <w:divsChild>
                                                            <w:div w:id="798451131">
                                                              <w:marLeft w:val="0"/>
                                                              <w:marRight w:val="0"/>
                                                              <w:marTop w:val="0"/>
                                                              <w:marBottom w:val="0"/>
                                                              <w:divBdr>
                                                                <w:top w:val="none" w:sz="0" w:space="0" w:color="auto"/>
                                                                <w:left w:val="none" w:sz="0" w:space="0" w:color="auto"/>
                                                                <w:bottom w:val="none" w:sz="0" w:space="0" w:color="auto"/>
                                                                <w:right w:val="none" w:sz="0" w:space="0" w:color="auto"/>
                                                              </w:divBdr>
                                                              <w:divsChild>
                                                                <w:div w:id="1034228365">
                                                                  <w:marLeft w:val="0"/>
                                                                  <w:marRight w:val="0"/>
                                                                  <w:marTop w:val="0"/>
                                                                  <w:marBottom w:val="0"/>
                                                                  <w:divBdr>
                                                                    <w:top w:val="none" w:sz="0" w:space="0" w:color="auto"/>
                                                                    <w:left w:val="none" w:sz="0" w:space="0" w:color="auto"/>
                                                                    <w:bottom w:val="none" w:sz="0" w:space="0" w:color="auto"/>
                                                                    <w:right w:val="none" w:sz="0" w:space="0" w:color="auto"/>
                                                                  </w:divBdr>
                                                                  <w:divsChild>
                                                                    <w:div w:id="2174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7831261">
      <w:bodyDiv w:val="1"/>
      <w:marLeft w:val="0"/>
      <w:marRight w:val="0"/>
      <w:marTop w:val="0"/>
      <w:marBottom w:val="0"/>
      <w:divBdr>
        <w:top w:val="none" w:sz="0" w:space="0" w:color="auto"/>
        <w:left w:val="none" w:sz="0" w:space="0" w:color="auto"/>
        <w:bottom w:val="none" w:sz="0" w:space="0" w:color="auto"/>
        <w:right w:val="none" w:sz="0" w:space="0" w:color="auto"/>
      </w:divBdr>
      <w:divsChild>
        <w:div w:id="1581061598">
          <w:marLeft w:val="0"/>
          <w:marRight w:val="0"/>
          <w:marTop w:val="0"/>
          <w:marBottom w:val="0"/>
          <w:divBdr>
            <w:top w:val="none" w:sz="0" w:space="0" w:color="auto"/>
            <w:left w:val="none" w:sz="0" w:space="0" w:color="auto"/>
            <w:bottom w:val="none" w:sz="0" w:space="0" w:color="auto"/>
            <w:right w:val="none" w:sz="0" w:space="0" w:color="auto"/>
          </w:divBdr>
          <w:divsChild>
            <w:div w:id="595408749">
              <w:marLeft w:val="0"/>
              <w:marRight w:val="0"/>
              <w:marTop w:val="0"/>
              <w:marBottom w:val="0"/>
              <w:divBdr>
                <w:top w:val="none" w:sz="0" w:space="0" w:color="auto"/>
                <w:left w:val="none" w:sz="0" w:space="0" w:color="auto"/>
                <w:bottom w:val="none" w:sz="0" w:space="0" w:color="auto"/>
                <w:right w:val="none" w:sz="0" w:space="0" w:color="auto"/>
              </w:divBdr>
              <w:divsChild>
                <w:div w:id="453640440">
                  <w:marLeft w:val="0"/>
                  <w:marRight w:val="0"/>
                  <w:marTop w:val="0"/>
                  <w:marBottom w:val="0"/>
                  <w:divBdr>
                    <w:top w:val="none" w:sz="0" w:space="0" w:color="auto"/>
                    <w:left w:val="none" w:sz="0" w:space="0" w:color="auto"/>
                    <w:bottom w:val="none" w:sz="0" w:space="0" w:color="auto"/>
                    <w:right w:val="none" w:sz="0" w:space="0" w:color="auto"/>
                  </w:divBdr>
                  <w:divsChild>
                    <w:div w:id="524488565">
                      <w:marLeft w:val="-87"/>
                      <w:marRight w:val="-87"/>
                      <w:marTop w:val="0"/>
                      <w:marBottom w:val="0"/>
                      <w:divBdr>
                        <w:top w:val="single" w:sz="2" w:space="0" w:color="auto"/>
                        <w:left w:val="single" w:sz="2" w:space="0" w:color="auto"/>
                        <w:bottom w:val="single" w:sz="2" w:space="0" w:color="auto"/>
                        <w:right w:val="single" w:sz="2" w:space="0" w:color="auto"/>
                      </w:divBdr>
                      <w:divsChild>
                        <w:div w:id="900679072">
                          <w:marLeft w:val="0"/>
                          <w:marRight w:val="0"/>
                          <w:marTop w:val="0"/>
                          <w:marBottom w:val="0"/>
                          <w:divBdr>
                            <w:top w:val="single" w:sz="2" w:space="0" w:color="auto"/>
                            <w:left w:val="single" w:sz="2" w:space="0" w:color="auto"/>
                            <w:bottom w:val="single" w:sz="2" w:space="0" w:color="auto"/>
                            <w:right w:val="single" w:sz="2" w:space="0" w:color="auto"/>
                          </w:divBdr>
                          <w:divsChild>
                            <w:div w:id="666980392">
                              <w:marLeft w:val="0"/>
                              <w:marRight w:val="0"/>
                              <w:marTop w:val="0"/>
                              <w:marBottom w:val="0"/>
                              <w:divBdr>
                                <w:top w:val="none" w:sz="0" w:space="0" w:color="auto"/>
                                <w:left w:val="none" w:sz="0" w:space="0" w:color="auto"/>
                                <w:bottom w:val="none" w:sz="0" w:space="0" w:color="auto"/>
                                <w:right w:val="none" w:sz="0" w:space="0" w:color="auto"/>
                              </w:divBdr>
                              <w:divsChild>
                                <w:div w:id="778916584">
                                  <w:marLeft w:val="0"/>
                                  <w:marRight w:val="0"/>
                                  <w:marTop w:val="0"/>
                                  <w:marBottom w:val="0"/>
                                  <w:divBdr>
                                    <w:top w:val="none" w:sz="0" w:space="0" w:color="auto"/>
                                    <w:left w:val="none" w:sz="0" w:space="0" w:color="auto"/>
                                    <w:bottom w:val="none" w:sz="0" w:space="0" w:color="auto"/>
                                    <w:right w:val="none" w:sz="0" w:space="0" w:color="auto"/>
                                  </w:divBdr>
                                  <w:divsChild>
                                    <w:div w:id="920413396">
                                      <w:marLeft w:val="0"/>
                                      <w:marRight w:val="0"/>
                                      <w:marTop w:val="0"/>
                                      <w:marBottom w:val="0"/>
                                      <w:divBdr>
                                        <w:top w:val="none" w:sz="0" w:space="0" w:color="auto"/>
                                        <w:left w:val="none" w:sz="0" w:space="0" w:color="auto"/>
                                        <w:bottom w:val="none" w:sz="0" w:space="0" w:color="auto"/>
                                        <w:right w:val="none" w:sz="0" w:space="0" w:color="auto"/>
                                      </w:divBdr>
                                      <w:divsChild>
                                        <w:div w:id="1411273622">
                                          <w:marLeft w:val="0"/>
                                          <w:marRight w:val="0"/>
                                          <w:marTop w:val="0"/>
                                          <w:marBottom w:val="0"/>
                                          <w:divBdr>
                                            <w:top w:val="none" w:sz="0" w:space="0" w:color="auto"/>
                                            <w:left w:val="none" w:sz="0" w:space="0" w:color="auto"/>
                                            <w:bottom w:val="none" w:sz="0" w:space="0" w:color="auto"/>
                                            <w:right w:val="none" w:sz="0" w:space="0" w:color="auto"/>
                                          </w:divBdr>
                                          <w:divsChild>
                                            <w:div w:id="1168137639">
                                              <w:marLeft w:val="0"/>
                                              <w:marRight w:val="0"/>
                                              <w:marTop w:val="0"/>
                                              <w:marBottom w:val="0"/>
                                              <w:divBdr>
                                                <w:top w:val="none" w:sz="0" w:space="0" w:color="auto"/>
                                                <w:left w:val="none" w:sz="0" w:space="0" w:color="auto"/>
                                                <w:bottom w:val="none" w:sz="0" w:space="0" w:color="auto"/>
                                                <w:right w:val="none" w:sz="0" w:space="0" w:color="auto"/>
                                              </w:divBdr>
                                            </w:div>
                                            <w:div w:id="1910965601">
                                              <w:marLeft w:val="-87"/>
                                              <w:marRight w:val="-87"/>
                                              <w:marTop w:val="0"/>
                                              <w:marBottom w:val="0"/>
                                              <w:divBdr>
                                                <w:top w:val="single" w:sz="2" w:space="0" w:color="auto"/>
                                                <w:left w:val="single" w:sz="2" w:space="0" w:color="auto"/>
                                                <w:bottom w:val="single" w:sz="2" w:space="0" w:color="auto"/>
                                                <w:right w:val="single" w:sz="2" w:space="0" w:color="auto"/>
                                              </w:divBdr>
                                              <w:divsChild>
                                                <w:div w:id="1188955262">
                                                  <w:marLeft w:val="0"/>
                                                  <w:marRight w:val="0"/>
                                                  <w:marTop w:val="0"/>
                                                  <w:marBottom w:val="0"/>
                                                  <w:divBdr>
                                                    <w:top w:val="single" w:sz="2" w:space="0" w:color="auto"/>
                                                    <w:left w:val="single" w:sz="2" w:space="0" w:color="auto"/>
                                                    <w:bottom w:val="single" w:sz="2" w:space="0" w:color="auto"/>
                                                    <w:right w:val="single" w:sz="2" w:space="0" w:color="auto"/>
                                                  </w:divBdr>
                                                  <w:divsChild>
                                                    <w:div w:id="1976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990018">
      <w:bodyDiv w:val="1"/>
      <w:marLeft w:val="0"/>
      <w:marRight w:val="0"/>
      <w:marTop w:val="0"/>
      <w:marBottom w:val="0"/>
      <w:divBdr>
        <w:top w:val="none" w:sz="0" w:space="0" w:color="auto"/>
        <w:left w:val="none" w:sz="0" w:space="0" w:color="auto"/>
        <w:bottom w:val="none" w:sz="0" w:space="0" w:color="auto"/>
        <w:right w:val="none" w:sz="0" w:space="0" w:color="auto"/>
      </w:divBdr>
    </w:div>
    <w:div w:id="197363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knowledge.worldbank.org/handle/10986/22549" TargetMode="External"/><Relationship Id="rId13" Type="http://schemas.openxmlformats.org/officeDocument/2006/relationships/chart" Target="charts/chart3.xml"/><Relationship Id="rId18" Type="http://schemas.openxmlformats.org/officeDocument/2006/relationships/hyperlink" Target="https://www.brookings.edu/author/rachel-barker/" TargetMode="External"/><Relationship Id="rId26" Type="http://schemas.openxmlformats.org/officeDocument/2006/relationships/hyperlink" Target="http://www.springer.com/in/book/9788132236146" TargetMode="External"/><Relationship Id="rId3" Type="http://schemas.openxmlformats.org/officeDocument/2006/relationships/styles" Target="styles.xml"/><Relationship Id="rId21" Type="http://schemas.openxmlformats.org/officeDocument/2006/relationships/hyperlink" Target="https://www.brookings.edu/research/the-making-of-global-cities-stories-from-the-global-cities-exchange/" TargetMode="External"/><Relationship Id="rId7" Type="http://schemas.openxmlformats.org/officeDocument/2006/relationships/endnotes" Target="endnotes.xml"/><Relationship Id="rId12" Type="http://schemas.openxmlformats.org/officeDocument/2006/relationships/package" Target="embeddings/Microsoft_Office_PowerPoint_Slide1.sldx"/><Relationship Id="rId17" Type="http://schemas.openxmlformats.org/officeDocument/2006/relationships/chart" Target="charts/chart5.xml"/><Relationship Id="rId25" Type="http://schemas.openxmlformats.org/officeDocument/2006/relationships/hyperlink" Target="https://www.epw.in/journal/2012/30/review-urban-affairs-review-issues/subaltern-urbanisation-india.html" TargetMode="External"/><Relationship Id="rId2" Type="http://schemas.openxmlformats.org/officeDocument/2006/relationships/numbering" Target="numbering.xml"/><Relationship Id="rId16" Type="http://schemas.openxmlformats.org/officeDocument/2006/relationships/hyperlink" Target="https://data.worldbank.org/indicator/nv.ind.manf.zs" TargetMode="External"/><Relationship Id="rId20" Type="http://schemas.openxmlformats.org/officeDocument/2006/relationships/hyperlink" Target="https://www.brookings.edu/experts/marek-gootman/"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epw.in/author/partha-mukhopadhyay"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epw.in/author/marie-helene-zerah"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brookings.edu/experts/amy-li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wmf"/><Relationship Id="rId22" Type="http://schemas.openxmlformats.org/officeDocument/2006/relationships/hyperlink" Target="https://www.epw.in/author/eric-deni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rookings.edu/experts/marek-gootman/" TargetMode="External"/><Relationship Id="rId2" Type="http://schemas.openxmlformats.org/officeDocument/2006/relationships/hyperlink" Target="https://www.brookings.edu/experts/amy-liu/" TargetMode="External"/><Relationship Id="rId1" Type="http://schemas.openxmlformats.org/officeDocument/2006/relationships/hyperlink" Target="https://www.brookings.edu/author/rachel-bark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rghese\Desktop\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rghese\Desktop\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marthan%20Laptop\.spss\Desktop\Asia%20deindustrialis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3459537234394013E-2"/>
          <c:y val="3.6499391152904105E-2"/>
          <c:w val="0.93040322532203956"/>
          <c:h val="0.77479611163414219"/>
        </c:manualLayout>
      </c:layout>
      <c:lineChart>
        <c:grouping val="standard"/>
        <c:ser>
          <c:idx val="0"/>
          <c:order val="0"/>
          <c:tx>
            <c:strRef>
              <c:f>Sheet1!$B$1:$B$2</c:f>
              <c:strCache>
                <c:ptCount val="1"/>
                <c:pt idx="0">
                  <c:v>Uurb Growth 2009 Rev</c:v>
                </c:pt>
              </c:strCache>
            </c:strRef>
          </c:tx>
          <c:marker>
            <c:symbol val="none"/>
          </c:marker>
          <c:cat>
            <c:strRef>
              <c:f>Sheet1!$A$3:$A$22</c:f>
              <c:strCache>
                <c:ptCount val="20"/>
                <c:pt idx="0">
                  <c:v>1950–55</c:v>
                </c:pt>
                <c:pt idx="1">
                  <c:v>1955–60</c:v>
                </c:pt>
                <c:pt idx="2">
                  <c:v>1960–65</c:v>
                </c:pt>
                <c:pt idx="3">
                  <c:v>1965–70</c:v>
                </c:pt>
                <c:pt idx="4">
                  <c:v>1970–75</c:v>
                </c:pt>
                <c:pt idx="5">
                  <c:v>1975–80</c:v>
                </c:pt>
                <c:pt idx="6">
                  <c:v>1980–85</c:v>
                </c:pt>
                <c:pt idx="7">
                  <c:v>1985–90</c:v>
                </c:pt>
                <c:pt idx="8">
                  <c:v>1990–95</c:v>
                </c:pt>
                <c:pt idx="9">
                  <c:v>1995–00</c:v>
                </c:pt>
                <c:pt idx="10">
                  <c:v>2000–05</c:v>
                </c:pt>
                <c:pt idx="11">
                  <c:v>2005–10</c:v>
                </c:pt>
                <c:pt idx="12">
                  <c:v>2010–15</c:v>
                </c:pt>
                <c:pt idx="13">
                  <c:v>2015–20</c:v>
                </c:pt>
                <c:pt idx="14">
                  <c:v>2020–25</c:v>
                </c:pt>
                <c:pt idx="15">
                  <c:v>2025–30</c:v>
                </c:pt>
                <c:pt idx="16">
                  <c:v>2030–35</c:v>
                </c:pt>
                <c:pt idx="17">
                  <c:v>2035–40</c:v>
                </c:pt>
                <c:pt idx="18">
                  <c:v>2040–45</c:v>
                </c:pt>
                <c:pt idx="19">
                  <c:v>2045–50</c:v>
                </c:pt>
              </c:strCache>
            </c:strRef>
          </c:cat>
          <c:val>
            <c:numRef>
              <c:f>Sheet1!$B$3:$B$22</c:f>
              <c:numCache>
                <c:formatCode>General</c:formatCode>
                <c:ptCount val="20"/>
                <c:pt idx="0">
                  <c:v>3.9299999999999997</c:v>
                </c:pt>
                <c:pt idx="1">
                  <c:v>3.8499999999999988</c:v>
                </c:pt>
                <c:pt idx="2">
                  <c:v>3.86</c:v>
                </c:pt>
                <c:pt idx="3">
                  <c:v>3.2800000000000002</c:v>
                </c:pt>
                <c:pt idx="4">
                  <c:v>3.38</c:v>
                </c:pt>
                <c:pt idx="5">
                  <c:v>3.72</c:v>
                </c:pt>
                <c:pt idx="6">
                  <c:v>3.88</c:v>
                </c:pt>
                <c:pt idx="7">
                  <c:v>3.63</c:v>
                </c:pt>
                <c:pt idx="8">
                  <c:v>3.17</c:v>
                </c:pt>
                <c:pt idx="9">
                  <c:v>2.9299999999999997</c:v>
                </c:pt>
                <c:pt idx="10">
                  <c:v>2.8299999999999987</c:v>
                </c:pt>
                <c:pt idx="11">
                  <c:v>2.2799999999999998</c:v>
                </c:pt>
                <c:pt idx="12">
                  <c:v>2.17</c:v>
                </c:pt>
                <c:pt idx="13">
                  <c:v>2.04</c:v>
                </c:pt>
                <c:pt idx="14">
                  <c:v>1.8900000000000001</c:v>
                </c:pt>
                <c:pt idx="15">
                  <c:v>1.7300000000000015</c:v>
                </c:pt>
                <c:pt idx="16">
                  <c:v>1.57</c:v>
                </c:pt>
                <c:pt idx="17">
                  <c:v>1.4</c:v>
                </c:pt>
                <c:pt idx="18">
                  <c:v>1.24</c:v>
                </c:pt>
                <c:pt idx="19">
                  <c:v>1.06</c:v>
                </c:pt>
              </c:numCache>
            </c:numRef>
          </c:val>
        </c:ser>
        <c:ser>
          <c:idx val="1"/>
          <c:order val="1"/>
          <c:tx>
            <c:strRef>
              <c:f>Sheet1!$C$1:$C$2</c:f>
              <c:strCache>
                <c:ptCount val="1"/>
                <c:pt idx="0">
                  <c:v>Uurb Growth 2018 Rev</c:v>
                </c:pt>
              </c:strCache>
            </c:strRef>
          </c:tx>
          <c:marker>
            <c:symbol val="none"/>
          </c:marker>
          <c:cat>
            <c:strRef>
              <c:f>Sheet1!$A$3:$A$22</c:f>
              <c:strCache>
                <c:ptCount val="20"/>
                <c:pt idx="0">
                  <c:v>1950–55</c:v>
                </c:pt>
                <c:pt idx="1">
                  <c:v>1955–60</c:v>
                </c:pt>
                <c:pt idx="2">
                  <c:v>1960–65</c:v>
                </c:pt>
                <c:pt idx="3">
                  <c:v>1965–70</c:v>
                </c:pt>
                <c:pt idx="4">
                  <c:v>1970–75</c:v>
                </c:pt>
                <c:pt idx="5">
                  <c:v>1975–80</c:v>
                </c:pt>
                <c:pt idx="6">
                  <c:v>1980–85</c:v>
                </c:pt>
                <c:pt idx="7">
                  <c:v>1985–90</c:v>
                </c:pt>
                <c:pt idx="8">
                  <c:v>1990–95</c:v>
                </c:pt>
                <c:pt idx="9">
                  <c:v>1995–00</c:v>
                </c:pt>
                <c:pt idx="10">
                  <c:v>2000–05</c:v>
                </c:pt>
                <c:pt idx="11">
                  <c:v>2005–10</c:v>
                </c:pt>
                <c:pt idx="12">
                  <c:v>2010–15</c:v>
                </c:pt>
                <c:pt idx="13">
                  <c:v>2015–20</c:v>
                </c:pt>
                <c:pt idx="14">
                  <c:v>2020–25</c:v>
                </c:pt>
                <c:pt idx="15">
                  <c:v>2025–30</c:v>
                </c:pt>
                <c:pt idx="16">
                  <c:v>2030–35</c:v>
                </c:pt>
                <c:pt idx="17">
                  <c:v>2035–40</c:v>
                </c:pt>
                <c:pt idx="18">
                  <c:v>2040–45</c:v>
                </c:pt>
                <c:pt idx="19">
                  <c:v>2045–50</c:v>
                </c:pt>
              </c:strCache>
            </c:strRef>
          </c:cat>
          <c:val>
            <c:numRef>
              <c:f>Sheet1!$C$3:$C$22</c:f>
              <c:numCache>
                <c:formatCode>General</c:formatCode>
                <c:ptCount val="20"/>
                <c:pt idx="0">
                  <c:v>3.86</c:v>
                </c:pt>
                <c:pt idx="1">
                  <c:v>3.75</c:v>
                </c:pt>
                <c:pt idx="2">
                  <c:v>3.69</c:v>
                </c:pt>
                <c:pt idx="3">
                  <c:v>3.15</c:v>
                </c:pt>
                <c:pt idx="4">
                  <c:v>3.32</c:v>
                </c:pt>
                <c:pt idx="5">
                  <c:v>3.6</c:v>
                </c:pt>
                <c:pt idx="6">
                  <c:v>3.8299999999999987</c:v>
                </c:pt>
                <c:pt idx="7">
                  <c:v>3.61</c:v>
                </c:pt>
                <c:pt idx="8">
                  <c:v>3.13</c:v>
                </c:pt>
                <c:pt idx="9">
                  <c:v>2.82</c:v>
                </c:pt>
                <c:pt idx="10">
                  <c:v>3.06</c:v>
                </c:pt>
                <c:pt idx="11">
                  <c:v>2.8</c:v>
                </c:pt>
                <c:pt idx="12">
                  <c:v>2.4299999999999997</c:v>
                </c:pt>
                <c:pt idx="13">
                  <c:v>2.16</c:v>
                </c:pt>
                <c:pt idx="14">
                  <c:v>1.84</c:v>
                </c:pt>
                <c:pt idx="15">
                  <c:v>1.58</c:v>
                </c:pt>
                <c:pt idx="16">
                  <c:v>1.35</c:v>
                </c:pt>
                <c:pt idx="17">
                  <c:v>1.1499999999999957</c:v>
                </c:pt>
                <c:pt idx="18">
                  <c:v>0.98</c:v>
                </c:pt>
                <c:pt idx="19">
                  <c:v>0.84000000000000064</c:v>
                </c:pt>
              </c:numCache>
            </c:numRef>
          </c:val>
        </c:ser>
        <c:marker val="1"/>
        <c:axId val="49212032"/>
        <c:axId val="61518208"/>
      </c:lineChart>
      <c:catAx>
        <c:axId val="49212032"/>
        <c:scaling>
          <c:orientation val="minMax"/>
        </c:scaling>
        <c:axPos val="b"/>
        <c:tickLblPos val="nextTo"/>
        <c:crossAx val="61518208"/>
        <c:crosses val="autoZero"/>
        <c:auto val="1"/>
        <c:lblAlgn val="ctr"/>
        <c:lblOffset val="100"/>
      </c:catAx>
      <c:valAx>
        <c:axId val="61518208"/>
        <c:scaling>
          <c:orientation val="minMax"/>
        </c:scaling>
        <c:axPos val="l"/>
        <c:majorGridlines/>
        <c:numFmt formatCode="General" sourceLinked="1"/>
        <c:tickLblPos val="nextTo"/>
        <c:crossAx val="49212032"/>
        <c:crosses val="autoZero"/>
        <c:crossBetween val="between"/>
      </c:valAx>
    </c:plotArea>
    <c:legend>
      <c:legendPos val="b"/>
      <c:layout>
        <c:manualLayout>
          <c:xMode val="edge"/>
          <c:yMode val="edge"/>
          <c:x val="0.25697609193766779"/>
          <c:y val="0.94539379785641353"/>
          <c:w val="0.54179463638426395"/>
          <c:h val="3.6459859750841032E-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9161048474551675E-2"/>
          <c:y val="2.2385569291879872E-2"/>
          <c:w val="0.93470171408188574"/>
          <c:h val="0.8131050566854956"/>
        </c:manualLayout>
      </c:layout>
      <c:lineChart>
        <c:grouping val="standard"/>
        <c:ser>
          <c:idx val="0"/>
          <c:order val="0"/>
          <c:tx>
            <c:strRef>
              <c:f>Sheet1!$F$1:$F$2</c:f>
              <c:strCache>
                <c:ptCount val="1"/>
                <c:pt idx="0">
                  <c:v>URGD 2009 Rev</c:v>
                </c:pt>
              </c:strCache>
            </c:strRef>
          </c:tx>
          <c:marker>
            <c:symbol val="none"/>
          </c:marker>
          <c:cat>
            <c:strRef>
              <c:f>Sheet1!$E$3:$E$22</c:f>
              <c:strCache>
                <c:ptCount val="20"/>
                <c:pt idx="0">
                  <c:v>1950–55</c:v>
                </c:pt>
                <c:pt idx="1">
                  <c:v>1955–60</c:v>
                </c:pt>
                <c:pt idx="2">
                  <c:v>1960–65</c:v>
                </c:pt>
                <c:pt idx="3">
                  <c:v>1965–70</c:v>
                </c:pt>
                <c:pt idx="4">
                  <c:v>1970–75</c:v>
                </c:pt>
                <c:pt idx="5">
                  <c:v>1975–80</c:v>
                </c:pt>
                <c:pt idx="6">
                  <c:v>1980–85</c:v>
                </c:pt>
                <c:pt idx="7">
                  <c:v>1985–90</c:v>
                </c:pt>
                <c:pt idx="8">
                  <c:v>1990–95</c:v>
                </c:pt>
                <c:pt idx="9">
                  <c:v>1995–00</c:v>
                </c:pt>
                <c:pt idx="10">
                  <c:v>2000–05</c:v>
                </c:pt>
                <c:pt idx="11">
                  <c:v>2005–10</c:v>
                </c:pt>
                <c:pt idx="12">
                  <c:v>2010–15</c:v>
                </c:pt>
                <c:pt idx="13">
                  <c:v>2015–20</c:v>
                </c:pt>
                <c:pt idx="14">
                  <c:v>2020–25</c:v>
                </c:pt>
                <c:pt idx="15">
                  <c:v>2025–30</c:v>
                </c:pt>
                <c:pt idx="16">
                  <c:v>2030–35</c:v>
                </c:pt>
                <c:pt idx="17">
                  <c:v>2035–40</c:v>
                </c:pt>
                <c:pt idx="18">
                  <c:v>2040–45</c:v>
                </c:pt>
                <c:pt idx="19">
                  <c:v>2045–50</c:v>
                </c:pt>
              </c:strCache>
            </c:strRef>
          </c:cat>
          <c:val>
            <c:numRef>
              <c:f>Sheet1!$F$3:$F$22</c:f>
              <c:numCache>
                <c:formatCode>0.00</c:formatCode>
                <c:ptCount val="20"/>
                <c:pt idx="0">
                  <c:v>2.46</c:v>
                </c:pt>
                <c:pt idx="1">
                  <c:v>2.4299999999999997</c:v>
                </c:pt>
                <c:pt idx="2">
                  <c:v>2.16</c:v>
                </c:pt>
                <c:pt idx="3">
                  <c:v>1.1399999999999957</c:v>
                </c:pt>
                <c:pt idx="4">
                  <c:v>1.46</c:v>
                </c:pt>
                <c:pt idx="5">
                  <c:v>2.3699999999999997</c:v>
                </c:pt>
                <c:pt idx="6">
                  <c:v>2.69</c:v>
                </c:pt>
                <c:pt idx="7">
                  <c:v>2.46</c:v>
                </c:pt>
                <c:pt idx="8">
                  <c:v>2.2999999999999998</c:v>
                </c:pt>
                <c:pt idx="9">
                  <c:v>2.3699999999999997</c:v>
                </c:pt>
                <c:pt idx="10">
                  <c:v>2.57</c:v>
                </c:pt>
                <c:pt idx="11">
                  <c:v>1.9400000000000037</c:v>
                </c:pt>
                <c:pt idx="12">
                  <c:v>1.9800000000000042</c:v>
                </c:pt>
                <c:pt idx="13">
                  <c:v>2.08</c:v>
                </c:pt>
                <c:pt idx="14">
                  <c:v>2.2000000000000002</c:v>
                </c:pt>
                <c:pt idx="15">
                  <c:v>2.3299999999999987</c:v>
                </c:pt>
                <c:pt idx="16">
                  <c:v>2.4099999999999997</c:v>
                </c:pt>
                <c:pt idx="17">
                  <c:v>2.4299999999999997</c:v>
                </c:pt>
                <c:pt idx="18">
                  <c:v>2.46</c:v>
                </c:pt>
                <c:pt idx="19">
                  <c:v>2.4899999999999998</c:v>
                </c:pt>
              </c:numCache>
            </c:numRef>
          </c:val>
        </c:ser>
        <c:ser>
          <c:idx val="1"/>
          <c:order val="1"/>
          <c:tx>
            <c:strRef>
              <c:f>Sheet1!$G$1:$G$2</c:f>
              <c:strCache>
                <c:ptCount val="1"/>
                <c:pt idx="0">
                  <c:v>URGD 2018 Rev</c:v>
                </c:pt>
              </c:strCache>
            </c:strRef>
          </c:tx>
          <c:marker>
            <c:symbol val="none"/>
          </c:marker>
          <c:cat>
            <c:strRef>
              <c:f>Sheet1!$E$3:$E$22</c:f>
              <c:strCache>
                <c:ptCount val="20"/>
                <c:pt idx="0">
                  <c:v>1950–55</c:v>
                </c:pt>
                <c:pt idx="1">
                  <c:v>1955–60</c:v>
                </c:pt>
                <c:pt idx="2">
                  <c:v>1960–65</c:v>
                </c:pt>
                <c:pt idx="3">
                  <c:v>1965–70</c:v>
                </c:pt>
                <c:pt idx="4">
                  <c:v>1970–75</c:v>
                </c:pt>
                <c:pt idx="5">
                  <c:v>1975–80</c:v>
                </c:pt>
                <c:pt idx="6">
                  <c:v>1980–85</c:v>
                </c:pt>
                <c:pt idx="7">
                  <c:v>1985–90</c:v>
                </c:pt>
                <c:pt idx="8">
                  <c:v>1990–95</c:v>
                </c:pt>
                <c:pt idx="9">
                  <c:v>1995–00</c:v>
                </c:pt>
                <c:pt idx="10">
                  <c:v>2000–05</c:v>
                </c:pt>
                <c:pt idx="11">
                  <c:v>2005–10</c:v>
                </c:pt>
                <c:pt idx="12">
                  <c:v>2010–15</c:v>
                </c:pt>
                <c:pt idx="13">
                  <c:v>2015–20</c:v>
                </c:pt>
                <c:pt idx="14">
                  <c:v>2020–25</c:v>
                </c:pt>
                <c:pt idx="15">
                  <c:v>2025–30</c:v>
                </c:pt>
                <c:pt idx="16">
                  <c:v>2030–35</c:v>
                </c:pt>
                <c:pt idx="17">
                  <c:v>2035–40</c:v>
                </c:pt>
                <c:pt idx="18">
                  <c:v>2040–45</c:v>
                </c:pt>
                <c:pt idx="19">
                  <c:v>2045–50</c:v>
                </c:pt>
              </c:strCache>
            </c:strRef>
          </c:cat>
          <c:val>
            <c:numRef>
              <c:f>Sheet1!$G$3:$G$22</c:f>
              <c:numCache>
                <c:formatCode>0.00</c:formatCode>
                <c:ptCount val="20"/>
                <c:pt idx="0">
                  <c:v>2.3692713060096549</c:v>
                </c:pt>
                <c:pt idx="1">
                  <c:v>2.3138804866121068</c:v>
                </c:pt>
                <c:pt idx="2">
                  <c:v>2.0078372693658202</c:v>
                </c:pt>
                <c:pt idx="3">
                  <c:v>0.91136245451016018</c:v>
                </c:pt>
                <c:pt idx="4">
                  <c:v>1.3963491335859981</c:v>
                </c:pt>
                <c:pt idx="5">
                  <c:v>2.2054146379140582</c:v>
                </c:pt>
                <c:pt idx="6">
                  <c:v>2.5960743726318189</c:v>
                </c:pt>
                <c:pt idx="7">
                  <c:v>2.3382955847907168</c:v>
                </c:pt>
                <c:pt idx="8">
                  <c:v>2.3004686000928394</c:v>
                </c:pt>
                <c:pt idx="9">
                  <c:v>2.3280099483993202</c:v>
                </c:pt>
                <c:pt idx="10">
                  <c:v>3.0454633885369402</c:v>
                </c:pt>
                <c:pt idx="11">
                  <c:v>2.9366430055054531</c:v>
                </c:pt>
                <c:pt idx="12">
                  <c:v>2.5840803555270657</c:v>
                </c:pt>
                <c:pt idx="13">
                  <c:v>2.4920072290210307</c:v>
                </c:pt>
                <c:pt idx="14">
                  <c:v>2.3076028622829803</c:v>
                </c:pt>
                <c:pt idx="15">
                  <c:v>2.1837022494072658</c:v>
                </c:pt>
                <c:pt idx="16">
                  <c:v>2.0982898935505827</c:v>
                </c:pt>
                <c:pt idx="17">
                  <c:v>2.0244966935848727</c:v>
                </c:pt>
                <c:pt idx="18">
                  <c:v>1.9611598048919827</c:v>
                </c:pt>
                <c:pt idx="19">
                  <c:v>1.9909329227007841</c:v>
                </c:pt>
              </c:numCache>
            </c:numRef>
          </c:val>
        </c:ser>
        <c:marker val="1"/>
        <c:axId val="61648256"/>
        <c:axId val="61675392"/>
      </c:lineChart>
      <c:catAx>
        <c:axId val="61648256"/>
        <c:scaling>
          <c:orientation val="minMax"/>
        </c:scaling>
        <c:axPos val="b"/>
        <c:tickLblPos val="nextTo"/>
        <c:crossAx val="61675392"/>
        <c:crosses val="autoZero"/>
        <c:auto val="1"/>
        <c:lblAlgn val="ctr"/>
        <c:lblOffset val="100"/>
      </c:catAx>
      <c:valAx>
        <c:axId val="61675392"/>
        <c:scaling>
          <c:orientation val="minMax"/>
        </c:scaling>
        <c:axPos val="l"/>
        <c:majorGridlines/>
        <c:numFmt formatCode="0.00" sourceLinked="1"/>
        <c:tickLblPos val="nextTo"/>
        <c:crossAx val="61648256"/>
        <c:crosses val="autoZero"/>
        <c:crossBetween val="between"/>
      </c:valAx>
    </c:plotArea>
    <c:legend>
      <c:legendPos val="b"/>
      <c:layout>
        <c:manualLayout>
          <c:xMode val="edge"/>
          <c:yMode val="edge"/>
          <c:x val="0.2247426243468289"/>
          <c:y val="0.95144257865399562"/>
          <c:w val="0.49330079394746501"/>
          <c:h val="3.6459859750841032E-2"/>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004961370424309"/>
          <c:y val="6.8586401471430913E-2"/>
          <c:w val="0.84043925121851482"/>
          <c:h val="0.81468721701704361"/>
        </c:manualLayout>
      </c:layout>
      <c:barChart>
        <c:barDir val="col"/>
        <c:grouping val="clustered"/>
        <c:ser>
          <c:idx val="1"/>
          <c:order val="0"/>
          <c:tx>
            <c:strRef>
              <c:f>Sheet1!$B$1</c:f>
              <c:strCache>
                <c:ptCount val="1"/>
                <c:pt idx="0">
                  <c:v>% of Global GDP</c:v>
                </c:pt>
              </c:strCache>
            </c:strRef>
          </c:tx>
          <c:spPr>
            <a:pattFill prst="pct5">
              <a:fgClr>
                <a:schemeClr val="accent1"/>
              </a:fgClr>
              <a:bgClr>
                <a:schemeClr val="bg1"/>
              </a:bgClr>
            </a:pattFill>
          </c:spPr>
          <c:dPt>
            <c:idx val="0"/>
            <c:spPr>
              <a:pattFill prst="pct4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0-FF64-4663-96EA-276F2B90D235}"/>
              </c:ext>
            </c:extLst>
          </c:dPt>
          <c:dPt>
            <c:idx val="1"/>
            <c:spPr>
              <a:pattFill prst="pct4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FF64-4663-96EA-276F2B90D235}"/>
              </c:ext>
            </c:extLst>
          </c:dPt>
          <c:dPt>
            <c:idx val="2"/>
            <c:spPr>
              <a:pattFill prst="pct4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2-FF64-4663-96EA-276F2B90D235}"/>
              </c:ext>
            </c:extLst>
          </c:dPt>
          <c:dPt>
            <c:idx val="3"/>
            <c:spPr>
              <a:pattFill prst="pct4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FF64-4663-96EA-276F2B90D235}"/>
              </c:ext>
            </c:extLst>
          </c:dPt>
          <c:dPt>
            <c:idx val="4"/>
            <c:spPr>
              <a:pattFill prst="pct4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4-FF64-4663-96EA-276F2B90D235}"/>
              </c:ext>
            </c:extLst>
          </c:dPt>
          <c:dPt>
            <c:idx val="5"/>
            <c:spPr>
              <a:pattFill prst="pct75">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5-FF64-4663-96EA-276F2B90D235}"/>
              </c:ext>
            </c:extLst>
          </c:dPt>
          <c:dPt>
            <c:idx val="6"/>
            <c:spPr>
              <a:pattFill prst="pct75">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6-FF64-4663-96EA-276F2B90D235}"/>
              </c:ext>
            </c:extLst>
          </c:dPt>
          <c:dPt>
            <c:idx val="7"/>
            <c:spPr>
              <a:pattFill prst="pct75">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7-FF64-4663-96EA-276F2B90D235}"/>
              </c:ext>
            </c:extLst>
          </c:dPt>
          <c:dPt>
            <c:idx val="8"/>
            <c:spPr>
              <a:pattFill prst="pct75">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8-FF64-4663-96EA-276F2B90D235}"/>
              </c:ext>
            </c:extLst>
          </c:dPt>
          <c:dPt>
            <c:idx val="9"/>
            <c:spPr>
              <a:pattFill prst="pct75">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9-FF64-4663-96EA-276F2B90D235}"/>
              </c:ext>
            </c:extLst>
          </c:dPt>
          <c:dPt>
            <c:idx val="10"/>
            <c:spPr>
              <a:pattFill prst="pct75">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A-FF64-4663-96EA-276F2B90D235}"/>
              </c:ext>
            </c:extLst>
          </c:dPt>
          <c:dPt>
            <c:idx val="11"/>
            <c:spPr>
              <a:pattFill prst="pct75">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B-FF64-4663-96EA-276F2B90D235}"/>
              </c:ext>
            </c:extLst>
          </c:dPt>
          <c:dPt>
            <c:idx val="12"/>
            <c:spPr>
              <a:pattFill prst="pct75">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C-FF64-4663-96EA-276F2B90D235}"/>
              </c:ext>
            </c:extLst>
          </c:dPt>
          <c:cat>
            <c:strRef>
              <c:f>Sheet1!$A$2:$A$14</c:f>
              <c:strCache>
                <c:ptCount val="13"/>
                <c:pt idx="0">
                  <c:v>1700</c:v>
                </c:pt>
                <c:pt idx="1">
                  <c:v> </c:v>
                </c:pt>
                <c:pt idx="2">
                  <c:v>1870</c:v>
                </c:pt>
                <c:pt idx="3">
                  <c:v> </c:v>
                </c:pt>
                <c:pt idx="4">
                  <c:v>1950</c:v>
                </c:pt>
                <c:pt idx="5">
                  <c:v> </c:v>
                </c:pt>
                <c:pt idx="6">
                  <c:v>1980</c:v>
                </c:pt>
                <c:pt idx="7">
                  <c:v> </c:v>
                </c:pt>
                <c:pt idx="8">
                  <c:v>2010</c:v>
                </c:pt>
                <c:pt idx="9">
                  <c:v> </c:v>
                </c:pt>
                <c:pt idx="10">
                  <c:v>2030</c:v>
                </c:pt>
                <c:pt idx="11">
                  <c:v> </c:v>
                </c:pt>
                <c:pt idx="12">
                  <c:v>2050</c:v>
                </c:pt>
              </c:strCache>
            </c:strRef>
          </c:cat>
          <c:val>
            <c:numRef>
              <c:f>Sheet1!$B$2:$B$14</c:f>
              <c:numCache>
                <c:formatCode>General</c:formatCode>
                <c:ptCount val="13"/>
                <c:pt idx="0">
                  <c:v>59</c:v>
                </c:pt>
                <c:pt idx="1">
                  <c:v>58</c:v>
                </c:pt>
                <c:pt idx="2">
                  <c:v>36</c:v>
                </c:pt>
                <c:pt idx="3">
                  <c:v>23</c:v>
                </c:pt>
                <c:pt idx="4">
                  <c:v>17</c:v>
                </c:pt>
                <c:pt idx="5">
                  <c:v>16.5</c:v>
                </c:pt>
                <c:pt idx="6">
                  <c:v>17.5</c:v>
                </c:pt>
                <c:pt idx="7">
                  <c:v>21</c:v>
                </c:pt>
                <c:pt idx="8">
                  <c:v>26</c:v>
                </c:pt>
                <c:pt idx="9">
                  <c:v>33</c:v>
                </c:pt>
                <c:pt idx="10">
                  <c:v>40</c:v>
                </c:pt>
                <c:pt idx="11">
                  <c:v>46</c:v>
                </c:pt>
                <c:pt idx="12">
                  <c:v>52</c:v>
                </c:pt>
              </c:numCache>
            </c:numRef>
          </c:val>
          <c:extLst xmlns:c16r2="http://schemas.microsoft.com/office/drawing/2015/06/chart">
            <c:ext xmlns:c16="http://schemas.microsoft.com/office/drawing/2014/chart" uri="{C3380CC4-5D6E-409C-BE32-E72D297353CC}">
              <c16:uniqueId val="{0000000D-FF64-4663-96EA-276F2B90D235}"/>
            </c:ext>
          </c:extLst>
        </c:ser>
        <c:axId val="60436864"/>
        <c:axId val="60438400"/>
      </c:barChart>
      <c:catAx>
        <c:axId val="60436864"/>
        <c:scaling>
          <c:orientation val="minMax"/>
        </c:scaling>
        <c:axPos val="b"/>
        <c:numFmt formatCode="General" sourceLinked="0"/>
        <c:tickLblPos val="nextTo"/>
        <c:txPr>
          <a:bodyPr/>
          <a:lstStyle/>
          <a:p>
            <a:pPr>
              <a:defRPr sz="1200"/>
            </a:pPr>
            <a:endParaRPr lang="en-US"/>
          </a:p>
        </c:txPr>
        <c:crossAx val="60438400"/>
        <c:crosses val="autoZero"/>
        <c:auto val="1"/>
        <c:lblAlgn val="ctr"/>
        <c:lblOffset val="100"/>
      </c:catAx>
      <c:valAx>
        <c:axId val="60438400"/>
        <c:scaling>
          <c:orientation val="minMax"/>
        </c:scaling>
        <c:axPos val="l"/>
        <c:majorGridlines/>
        <c:title>
          <c:tx>
            <c:rich>
              <a:bodyPr rot="-5400000" vert="horz"/>
              <a:lstStyle/>
              <a:p>
                <a:pPr>
                  <a:defRPr sz="1400" b="0"/>
                </a:pPr>
                <a:r>
                  <a:rPr lang="en-US" sz="1400" b="0"/>
                  <a:t>% of Global GDP</a:t>
                </a:r>
              </a:p>
            </c:rich>
          </c:tx>
          <c:layout>
            <c:manualLayout>
              <c:xMode val="edge"/>
              <c:yMode val="edge"/>
              <c:x val="4.4502936336373406E-3"/>
              <c:y val="0.38441622842428658"/>
            </c:manualLayout>
          </c:layout>
        </c:title>
        <c:numFmt formatCode="General" sourceLinked="1"/>
        <c:tickLblPos val="nextTo"/>
        <c:txPr>
          <a:bodyPr/>
          <a:lstStyle/>
          <a:p>
            <a:pPr>
              <a:defRPr sz="1200"/>
            </a:pPr>
            <a:endParaRPr lang="en-US"/>
          </a:p>
        </c:txPr>
        <c:crossAx val="60436864"/>
        <c:crosses val="autoZero"/>
        <c:crossBetween val="between"/>
      </c:valAx>
      <c:spPr>
        <a:ln>
          <a:solidFill>
            <a:schemeClr val="tx1"/>
          </a:solidFill>
        </a:ln>
      </c:spPr>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9.5315616729126709E-2"/>
          <c:y val="5.2711886991484422E-2"/>
          <c:w val="0.8657742279902606"/>
          <c:h val="0.7433025889289403"/>
        </c:manualLayout>
      </c:layout>
      <c:lineChart>
        <c:grouping val="standard"/>
        <c:ser>
          <c:idx val="0"/>
          <c:order val="0"/>
          <c:tx>
            <c:strRef>
              <c:f>Sheet2!$A$2</c:f>
              <c:strCache>
                <c:ptCount val="1"/>
                <c:pt idx="0">
                  <c:v>Afghanistan</c:v>
                </c:pt>
              </c:strCache>
            </c:strRef>
          </c:tx>
          <c:spPr>
            <a:ln w="19050">
              <a:solidFill>
                <a:schemeClr val="tx1"/>
              </a:solidFill>
              <a:prstDash val="dash"/>
            </a:ln>
          </c:spPr>
          <c:marker>
            <c:symbol val="none"/>
          </c:marker>
          <c:cat>
            <c:strRef>
              <c:f>Sheet2!$B$1:$BG$1</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Sheet2!$B$2:$BG$2</c:f>
              <c:numCache>
                <c:formatCode>General</c:formatCode>
                <c:ptCount val="58"/>
                <c:pt idx="42">
                  <c:v>23.810127006485381</c:v>
                </c:pt>
                <c:pt idx="43">
                  <c:v>22.710864182832861</c:v>
                </c:pt>
                <c:pt idx="44">
                  <c:v>26.22678975006658</c:v>
                </c:pt>
                <c:pt idx="45">
                  <c:v>26.812099232639689</c:v>
                </c:pt>
                <c:pt idx="46">
                  <c:v>28.210768071999372</c:v>
                </c:pt>
                <c:pt idx="47">
                  <c:v>26.882241608214809</c:v>
                </c:pt>
                <c:pt idx="48">
                  <c:v>26.915628002628502</c:v>
                </c:pt>
                <c:pt idx="49">
                  <c:v>21.897122206940622</c:v>
                </c:pt>
                <c:pt idx="50">
                  <c:v>21.15142069771283</c:v>
                </c:pt>
                <c:pt idx="51">
                  <c:v>22.740252482027071</c:v>
                </c:pt>
                <c:pt idx="52">
                  <c:v>21.157807153975131</c:v>
                </c:pt>
                <c:pt idx="53">
                  <c:v>20.444605313256055</c:v>
                </c:pt>
                <c:pt idx="54">
                  <c:v>21.229663218180512</c:v>
                </c:pt>
                <c:pt idx="55">
                  <c:v>22.124042490692631</c:v>
                </c:pt>
                <c:pt idx="56">
                  <c:v>21.823222779227127</c:v>
                </c:pt>
                <c:pt idx="57">
                  <c:v>22.127669606589457</c:v>
                </c:pt>
              </c:numCache>
            </c:numRef>
          </c:val>
          <c:extLst xmlns:c16r2="http://schemas.microsoft.com/office/drawing/2015/06/chart">
            <c:ext xmlns:c16="http://schemas.microsoft.com/office/drawing/2014/chart" uri="{C3380CC4-5D6E-409C-BE32-E72D297353CC}">
              <c16:uniqueId val="{00000000-8B8A-4163-AE47-1DDCFF9E8355}"/>
            </c:ext>
          </c:extLst>
        </c:ser>
        <c:ser>
          <c:idx val="1"/>
          <c:order val="1"/>
          <c:tx>
            <c:strRef>
              <c:f>Sheet2!$A$3</c:f>
              <c:strCache>
                <c:ptCount val="1"/>
                <c:pt idx="0">
                  <c:v>India</c:v>
                </c:pt>
              </c:strCache>
            </c:strRef>
          </c:tx>
          <c:spPr>
            <a:ln w="19050">
              <a:solidFill>
                <a:schemeClr val="tx1"/>
              </a:solidFill>
              <a:prstDash val="solid"/>
            </a:ln>
          </c:spPr>
          <c:marker>
            <c:symbol val="none"/>
          </c:marker>
          <c:cat>
            <c:strRef>
              <c:f>Sheet2!$B$1:$BG$1</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Sheet2!$B$3:$BG$3</c:f>
              <c:numCache>
                <c:formatCode>General</c:formatCode>
                <c:ptCount val="58"/>
                <c:pt idx="0">
                  <c:v>21.816143329266691</c:v>
                </c:pt>
                <c:pt idx="1">
                  <c:v>22.442746941105124</c:v>
                </c:pt>
                <c:pt idx="2">
                  <c:v>23.08639539948679</c:v>
                </c:pt>
                <c:pt idx="3">
                  <c:v>22.901432316673489</c:v>
                </c:pt>
                <c:pt idx="4">
                  <c:v>21.927325963154274</c:v>
                </c:pt>
                <c:pt idx="5">
                  <c:v>22.656195398985254</c:v>
                </c:pt>
                <c:pt idx="6">
                  <c:v>22.362885678998804</c:v>
                </c:pt>
                <c:pt idx="7">
                  <c:v>21.001194186901078</c:v>
                </c:pt>
                <c:pt idx="8">
                  <c:v>21.553148708841388</c:v>
                </c:pt>
                <c:pt idx="9">
                  <c:v>22.374343715661826</c:v>
                </c:pt>
                <c:pt idx="10">
                  <c:v>22.694467842453239</c:v>
                </c:pt>
                <c:pt idx="11">
                  <c:v>23.387558110380535</c:v>
                </c:pt>
                <c:pt idx="12">
                  <c:v>23.406815960995999</c:v>
                </c:pt>
                <c:pt idx="13">
                  <c:v>22.309986835659693</c:v>
                </c:pt>
                <c:pt idx="14">
                  <c:v>23.69729195942309</c:v>
                </c:pt>
                <c:pt idx="15">
                  <c:v>24.231944126228694</c:v>
                </c:pt>
                <c:pt idx="16">
                  <c:v>25.542310654834989</c:v>
                </c:pt>
                <c:pt idx="17">
                  <c:v>25.455700195904889</c:v>
                </c:pt>
                <c:pt idx="18">
                  <c:v>26.409362381930702</c:v>
                </c:pt>
                <c:pt idx="19">
                  <c:v>27.103650686892315</c:v>
                </c:pt>
                <c:pt idx="20">
                  <c:v>26.419702212607689</c:v>
                </c:pt>
                <c:pt idx="21">
                  <c:v>27.236626384238527</c:v>
                </c:pt>
                <c:pt idx="22">
                  <c:v>27.276956035384504</c:v>
                </c:pt>
                <c:pt idx="23">
                  <c:v>27.429669474542127</c:v>
                </c:pt>
                <c:pt idx="24">
                  <c:v>27.874795207492635</c:v>
                </c:pt>
                <c:pt idx="25">
                  <c:v>27.740921246296175</c:v>
                </c:pt>
                <c:pt idx="26">
                  <c:v>27.844381373033126</c:v>
                </c:pt>
                <c:pt idx="27">
                  <c:v>27.811455708090008</c:v>
                </c:pt>
                <c:pt idx="28">
                  <c:v>27.832113860757929</c:v>
                </c:pt>
                <c:pt idx="29">
                  <c:v>28.702826079504813</c:v>
                </c:pt>
                <c:pt idx="30">
                  <c:v>28.591784442884691</c:v>
                </c:pt>
                <c:pt idx="31">
                  <c:v>27.510876758229308</c:v>
                </c:pt>
                <c:pt idx="32">
                  <c:v>27.852607306026421</c:v>
                </c:pt>
                <c:pt idx="33">
                  <c:v>27.834446551072102</c:v>
                </c:pt>
                <c:pt idx="34">
                  <c:v>28.701775360550208</c:v>
                </c:pt>
                <c:pt idx="35">
                  <c:v>29.723709026592012</c:v>
                </c:pt>
                <c:pt idx="36">
                  <c:v>29.022636771556677</c:v>
                </c:pt>
                <c:pt idx="37">
                  <c:v>28.92453690445258</c:v>
                </c:pt>
                <c:pt idx="38">
                  <c:v>28.335476721646668</c:v>
                </c:pt>
                <c:pt idx="39">
                  <c:v>27.560609655242619</c:v>
                </c:pt>
                <c:pt idx="40">
                  <c:v>28.419912783701289</c:v>
                </c:pt>
                <c:pt idx="41">
                  <c:v>27.552113407835677</c:v>
                </c:pt>
                <c:pt idx="42">
                  <c:v>28.770119665415802</c:v>
                </c:pt>
                <c:pt idx="43">
                  <c:v>28.592271153183827</c:v>
                </c:pt>
                <c:pt idx="44">
                  <c:v>30.445604683980672</c:v>
                </c:pt>
                <c:pt idx="45">
                  <c:v>30.723358815870625</c:v>
                </c:pt>
                <c:pt idx="46">
                  <c:v>31.582589095721215</c:v>
                </c:pt>
                <c:pt idx="47">
                  <c:v>31.731740677024629</c:v>
                </c:pt>
                <c:pt idx="48">
                  <c:v>31.699528224640151</c:v>
                </c:pt>
                <c:pt idx="49">
                  <c:v>31.141928112542889</c:v>
                </c:pt>
                <c:pt idx="50">
                  <c:v>30.08267819985889</c:v>
                </c:pt>
                <c:pt idx="51">
                  <c:v>30.161679763040731</c:v>
                </c:pt>
                <c:pt idx="52">
                  <c:v>29.398527696629429</c:v>
                </c:pt>
                <c:pt idx="53">
                  <c:v>28.404899560113627</c:v>
                </c:pt>
                <c:pt idx="54">
                  <c:v>27.656401202965089</c:v>
                </c:pt>
                <c:pt idx="55">
                  <c:v>27.220388414910715</c:v>
                </c:pt>
                <c:pt idx="56">
                  <c:v>26.577865924086225</c:v>
                </c:pt>
                <c:pt idx="57">
                  <c:v>26.30180471432163</c:v>
                </c:pt>
              </c:numCache>
            </c:numRef>
          </c:val>
          <c:extLst xmlns:c16r2="http://schemas.microsoft.com/office/drawing/2015/06/chart">
            <c:ext xmlns:c16="http://schemas.microsoft.com/office/drawing/2014/chart" uri="{C3380CC4-5D6E-409C-BE32-E72D297353CC}">
              <c16:uniqueId val="{00000001-8B8A-4163-AE47-1DDCFF9E8355}"/>
            </c:ext>
          </c:extLst>
        </c:ser>
        <c:ser>
          <c:idx val="2"/>
          <c:order val="2"/>
          <c:tx>
            <c:strRef>
              <c:f>Sheet2!$A$4</c:f>
              <c:strCache>
                <c:ptCount val="1"/>
                <c:pt idx="0">
                  <c:v>Pakistan</c:v>
                </c:pt>
              </c:strCache>
            </c:strRef>
          </c:tx>
          <c:spPr>
            <a:ln w="19050">
              <a:solidFill>
                <a:schemeClr val="tx1"/>
              </a:solidFill>
              <a:prstDash val="sysDash"/>
            </a:ln>
          </c:spPr>
          <c:marker>
            <c:symbol val="none"/>
          </c:marker>
          <c:cat>
            <c:strRef>
              <c:f>Sheet2!$B$1:$BG$1</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Sheet2!$B$4:$BG$4</c:f>
              <c:numCache>
                <c:formatCode>General</c:formatCode>
                <c:ptCount val="58"/>
                <c:pt idx="0">
                  <c:v>14.739699034275224</c:v>
                </c:pt>
                <c:pt idx="1">
                  <c:v>15.796555286123789</c:v>
                </c:pt>
                <c:pt idx="2">
                  <c:v>16.856824078371421</c:v>
                </c:pt>
                <c:pt idx="3">
                  <c:v>18.462670307328672</c:v>
                </c:pt>
                <c:pt idx="4">
                  <c:v>19.033187325402231</c:v>
                </c:pt>
                <c:pt idx="5">
                  <c:v>18.563323290272823</c:v>
                </c:pt>
                <c:pt idx="6">
                  <c:v>19.088134128880515</c:v>
                </c:pt>
                <c:pt idx="7">
                  <c:v>17.979407828174189</c:v>
                </c:pt>
                <c:pt idx="8">
                  <c:v>17.954574678188788</c:v>
                </c:pt>
                <c:pt idx="9">
                  <c:v>19.97567448285745</c:v>
                </c:pt>
                <c:pt idx="10">
                  <c:v>20.262205255824906</c:v>
                </c:pt>
                <c:pt idx="11">
                  <c:v>20.944005129272831</c:v>
                </c:pt>
                <c:pt idx="12">
                  <c:v>19.658515337907289</c:v>
                </c:pt>
                <c:pt idx="13">
                  <c:v>19.939287335605229</c:v>
                </c:pt>
                <c:pt idx="14">
                  <c:v>20.312482189734624</c:v>
                </c:pt>
                <c:pt idx="15">
                  <c:v>21.851673948978167</c:v>
                </c:pt>
                <c:pt idx="16">
                  <c:v>22.320164640811392</c:v>
                </c:pt>
                <c:pt idx="17">
                  <c:v>20.767558012740093</c:v>
                </c:pt>
                <c:pt idx="18">
                  <c:v>20.667841267311328</c:v>
                </c:pt>
                <c:pt idx="19">
                  <c:v>21.532579919479069</c:v>
                </c:pt>
                <c:pt idx="20">
                  <c:v>22.37984400480833</c:v>
                </c:pt>
                <c:pt idx="21">
                  <c:v>20.134366341448398</c:v>
                </c:pt>
                <c:pt idx="22">
                  <c:v>20.058056574862945</c:v>
                </c:pt>
                <c:pt idx="23">
                  <c:v>19.894232645234389</c:v>
                </c:pt>
                <c:pt idx="24">
                  <c:v>20.247641937625787</c:v>
                </c:pt>
                <c:pt idx="25">
                  <c:v>20.226323487729015</c:v>
                </c:pt>
                <c:pt idx="26">
                  <c:v>21.164863661046994</c:v>
                </c:pt>
                <c:pt idx="27">
                  <c:v>21.625248594869689</c:v>
                </c:pt>
                <c:pt idx="28">
                  <c:v>21.69120522809056</c:v>
                </c:pt>
                <c:pt idx="29">
                  <c:v>21.20182476720305</c:v>
                </c:pt>
                <c:pt idx="30">
                  <c:v>22.361301735738611</c:v>
                </c:pt>
                <c:pt idx="31">
                  <c:v>22.637116857672293</c:v>
                </c:pt>
                <c:pt idx="32">
                  <c:v>22.248266683482626</c:v>
                </c:pt>
                <c:pt idx="33">
                  <c:v>22.093994108208335</c:v>
                </c:pt>
                <c:pt idx="34">
                  <c:v>21.77407783209831</c:v>
                </c:pt>
                <c:pt idx="35">
                  <c:v>21.323292184774989</c:v>
                </c:pt>
                <c:pt idx="36">
                  <c:v>21.994384420516631</c:v>
                </c:pt>
                <c:pt idx="37">
                  <c:v>21.557279295247071</c:v>
                </c:pt>
                <c:pt idx="38">
                  <c:v>22.053019506613229</c:v>
                </c:pt>
                <c:pt idx="39">
                  <c:v>22.103173212168986</c:v>
                </c:pt>
                <c:pt idx="40">
                  <c:v>21.715653309587726</c:v>
                </c:pt>
                <c:pt idx="41">
                  <c:v>22.382219131075594</c:v>
                </c:pt>
                <c:pt idx="42">
                  <c:v>22.219310101346299</c:v>
                </c:pt>
                <c:pt idx="43">
                  <c:v>22.231178296710535</c:v>
                </c:pt>
                <c:pt idx="44">
                  <c:v>25.121281853993736</c:v>
                </c:pt>
                <c:pt idx="45">
                  <c:v>25.528317718963489</c:v>
                </c:pt>
                <c:pt idx="46">
                  <c:v>19.670466495297095</c:v>
                </c:pt>
                <c:pt idx="47">
                  <c:v>19.981166230472972</c:v>
                </c:pt>
                <c:pt idx="48">
                  <c:v>21.737399523133089</c:v>
                </c:pt>
                <c:pt idx="49">
                  <c:v>19.19149417483283</c:v>
                </c:pt>
                <c:pt idx="50">
                  <c:v>19.719484689442304</c:v>
                </c:pt>
                <c:pt idx="51">
                  <c:v>20.501788094399128</c:v>
                </c:pt>
                <c:pt idx="52">
                  <c:v>21.298810266131024</c:v>
                </c:pt>
                <c:pt idx="53">
                  <c:v>20.216936409031327</c:v>
                </c:pt>
                <c:pt idx="54">
                  <c:v>20.025162100465089</c:v>
                </c:pt>
                <c:pt idx="55">
                  <c:v>19.090995153522091</c:v>
                </c:pt>
                <c:pt idx="56">
                  <c:v>18.257102089574456</c:v>
                </c:pt>
                <c:pt idx="57">
                  <c:v>17.942273800543447</c:v>
                </c:pt>
              </c:numCache>
            </c:numRef>
          </c:val>
          <c:extLst xmlns:c16r2="http://schemas.microsoft.com/office/drawing/2015/06/chart">
            <c:ext xmlns:c16="http://schemas.microsoft.com/office/drawing/2014/chart" uri="{C3380CC4-5D6E-409C-BE32-E72D297353CC}">
              <c16:uniqueId val="{00000002-8B8A-4163-AE47-1DDCFF9E8355}"/>
            </c:ext>
          </c:extLst>
        </c:ser>
        <c:ser>
          <c:idx val="3"/>
          <c:order val="3"/>
          <c:tx>
            <c:strRef>
              <c:f>Sheet2!$A$5</c:f>
              <c:strCache>
                <c:ptCount val="1"/>
                <c:pt idx="0">
                  <c:v>Maldives</c:v>
                </c:pt>
              </c:strCache>
            </c:strRef>
          </c:tx>
          <c:spPr>
            <a:ln w="19050" cmpd="sng">
              <a:solidFill>
                <a:schemeClr val="tx1"/>
              </a:solidFill>
              <a:prstDash val="lgDashDot"/>
            </a:ln>
          </c:spPr>
          <c:marker>
            <c:symbol val="none"/>
          </c:marker>
          <c:cat>
            <c:strRef>
              <c:f>Sheet2!$B$1:$BG$1</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Sheet2!$B$5:$BG$5</c:f>
              <c:numCache>
                <c:formatCode>General</c:formatCode>
                <c:ptCount val="58"/>
                <c:pt idx="35">
                  <c:v>13.528572645386593</c:v>
                </c:pt>
                <c:pt idx="36">
                  <c:v>12.809837766459159</c:v>
                </c:pt>
                <c:pt idx="37">
                  <c:v>13.950821558182676</c:v>
                </c:pt>
                <c:pt idx="38">
                  <c:v>14.884387830574822</c:v>
                </c:pt>
                <c:pt idx="39">
                  <c:v>15.56535292751332</c:v>
                </c:pt>
                <c:pt idx="40">
                  <c:v>15.036562413272501</c:v>
                </c:pt>
                <c:pt idx="41">
                  <c:v>12.29945638907145</c:v>
                </c:pt>
                <c:pt idx="42">
                  <c:v>12.619269291064279</c:v>
                </c:pt>
                <c:pt idx="43">
                  <c:v>12.375459261070826</c:v>
                </c:pt>
                <c:pt idx="44">
                  <c:v>11.058812519444826</c:v>
                </c:pt>
                <c:pt idx="45">
                  <c:v>11.73192936057799</c:v>
                </c:pt>
                <c:pt idx="46">
                  <c:v>9.5176342890898287</c:v>
                </c:pt>
                <c:pt idx="47">
                  <c:v>8.7455134333350699</c:v>
                </c:pt>
                <c:pt idx="48">
                  <c:v>11.449307177815069</c:v>
                </c:pt>
                <c:pt idx="49">
                  <c:v>9.6202468463587127</c:v>
                </c:pt>
                <c:pt idx="50">
                  <c:v>9.4317558061935589</c:v>
                </c:pt>
                <c:pt idx="51">
                  <c:v>10.074481985478521</c:v>
                </c:pt>
                <c:pt idx="52">
                  <c:v>9.7907916273029709</c:v>
                </c:pt>
                <c:pt idx="53">
                  <c:v>8.0584030659225423</c:v>
                </c:pt>
                <c:pt idx="54">
                  <c:v>8.4139107553832027</c:v>
                </c:pt>
                <c:pt idx="55">
                  <c:v>10.680416199855754</c:v>
                </c:pt>
                <c:pt idx="56">
                  <c:v>11.886368448892448</c:v>
                </c:pt>
                <c:pt idx="57">
                  <c:v>12.825458313282876</c:v>
                </c:pt>
              </c:numCache>
            </c:numRef>
          </c:val>
          <c:extLst xmlns:c16r2="http://schemas.microsoft.com/office/drawing/2015/06/chart">
            <c:ext xmlns:c16="http://schemas.microsoft.com/office/drawing/2014/chart" uri="{C3380CC4-5D6E-409C-BE32-E72D297353CC}">
              <c16:uniqueId val="{00000003-8B8A-4163-AE47-1DDCFF9E8355}"/>
            </c:ext>
          </c:extLst>
        </c:ser>
        <c:ser>
          <c:idx val="4"/>
          <c:order val="4"/>
          <c:tx>
            <c:strRef>
              <c:f>Sheet2!$A$6</c:f>
              <c:strCache>
                <c:ptCount val="1"/>
                <c:pt idx="0">
                  <c:v>Sri Lanka</c:v>
                </c:pt>
              </c:strCache>
            </c:strRef>
          </c:tx>
          <c:spPr>
            <a:ln>
              <a:solidFill>
                <a:schemeClr val="tx1"/>
              </a:solidFill>
              <a:prstDash val="sysDot"/>
            </a:ln>
          </c:spPr>
          <c:marker>
            <c:symbol val="none"/>
          </c:marker>
          <c:cat>
            <c:strRef>
              <c:f>Sheet2!$B$1:$BG$1</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Sheet2!$B$6:$BG$6</c:f>
              <c:numCache>
                <c:formatCode>General</c:formatCode>
                <c:ptCount val="58"/>
                <c:pt idx="0">
                  <c:v>20.687159083191624</c:v>
                </c:pt>
                <c:pt idx="1">
                  <c:v>20.554534554360426</c:v>
                </c:pt>
                <c:pt idx="2">
                  <c:v>21.086217014425745</c:v>
                </c:pt>
                <c:pt idx="3">
                  <c:v>20.692766802860106</c:v>
                </c:pt>
                <c:pt idx="4">
                  <c:v>20.391365783405131</c:v>
                </c:pt>
                <c:pt idx="5">
                  <c:v>21.552526550672699</c:v>
                </c:pt>
                <c:pt idx="6">
                  <c:v>20.318326715913276</c:v>
                </c:pt>
                <c:pt idx="7">
                  <c:v>19.993719180061415</c:v>
                </c:pt>
                <c:pt idx="8">
                  <c:v>21.457228476666916</c:v>
                </c:pt>
                <c:pt idx="9">
                  <c:v>23.275574832556789</c:v>
                </c:pt>
                <c:pt idx="10">
                  <c:v>24.181263032469477</c:v>
                </c:pt>
                <c:pt idx="11">
                  <c:v>25.072424593808989</c:v>
                </c:pt>
                <c:pt idx="12">
                  <c:v>24.559884347511378</c:v>
                </c:pt>
                <c:pt idx="13">
                  <c:v>25.729149605762302</c:v>
                </c:pt>
                <c:pt idx="14">
                  <c:v>25.341776720018739</c:v>
                </c:pt>
                <c:pt idx="15">
                  <c:v>26.687563328797946</c:v>
                </c:pt>
                <c:pt idx="16">
                  <c:v>27.377440198981287</c:v>
                </c:pt>
                <c:pt idx="17">
                  <c:v>28.943492324910586</c:v>
                </c:pt>
                <c:pt idx="18">
                  <c:v>27.534897221030391</c:v>
                </c:pt>
                <c:pt idx="19">
                  <c:v>28.52580375519749</c:v>
                </c:pt>
                <c:pt idx="20">
                  <c:v>29.924910977790827</c:v>
                </c:pt>
                <c:pt idx="21">
                  <c:v>28.252960118196835</c:v>
                </c:pt>
                <c:pt idx="22">
                  <c:v>26.51740364759409</c:v>
                </c:pt>
                <c:pt idx="23">
                  <c:v>26.539844165967796</c:v>
                </c:pt>
                <c:pt idx="24">
                  <c:v>26.496951327464991</c:v>
                </c:pt>
                <c:pt idx="25">
                  <c:v>26.547636668230883</c:v>
                </c:pt>
                <c:pt idx="26">
                  <c:v>26.955478500578888</c:v>
                </c:pt>
                <c:pt idx="27">
                  <c:v>27.780843236340619</c:v>
                </c:pt>
                <c:pt idx="28">
                  <c:v>27.032101196509718</c:v>
                </c:pt>
                <c:pt idx="29">
                  <c:v>27.101006011177127</c:v>
                </c:pt>
                <c:pt idx="30">
                  <c:v>26.327607286291517</c:v>
                </c:pt>
                <c:pt idx="31">
                  <c:v>25.89559277014563</c:v>
                </c:pt>
                <c:pt idx="32">
                  <c:v>25.889541599358527</c:v>
                </c:pt>
                <c:pt idx="33">
                  <c:v>25.849546285267849</c:v>
                </c:pt>
                <c:pt idx="34">
                  <c:v>26.404190221107822</c:v>
                </c:pt>
                <c:pt idx="35">
                  <c:v>26.683978902978854</c:v>
                </c:pt>
                <c:pt idx="36">
                  <c:v>26.574227550616591</c:v>
                </c:pt>
                <c:pt idx="37">
                  <c:v>26.993662599744589</c:v>
                </c:pt>
                <c:pt idx="38">
                  <c:v>27.616714944999249</c:v>
                </c:pt>
                <c:pt idx="39">
                  <c:v>27.361323733253286</c:v>
                </c:pt>
                <c:pt idx="40">
                  <c:v>27.31807679646575</c:v>
                </c:pt>
                <c:pt idx="41">
                  <c:v>26.820594416078531</c:v>
                </c:pt>
                <c:pt idx="42">
                  <c:v>28.010613451673162</c:v>
                </c:pt>
                <c:pt idx="43">
                  <c:v>28.424570417697321</c:v>
                </c:pt>
                <c:pt idx="44">
                  <c:v>28.618101519914731</c:v>
                </c:pt>
                <c:pt idx="45">
                  <c:v>30.188088464445691</c:v>
                </c:pt>
                <c:pt idx="46">
                  <c:v>30.642295180148913</c:v>
                </c:pt>
                <c:pt idx="47">
                  <c:v>29.919819777527163</c:v>
                </c:pt>
                <c:pt idx="48">
                  <c:v>29.371194749474135</c:v>
                </c:pt>
                <c:pt idx="49">
                  <c:v>29.671438731841064</c:v>
                </c:pt>
                <c:pt idx="50">
                  <c:v>26.64414583660459</c:v>
                </c:pt>
                <c:pt idx="51">
                  <c:v>27.995666787771885</c:v>
                </c:pt>
                <c:pt idx="52">
                  <c:v>30.126275895409243</c:v>
                </c:pt>
                <c:pt idx="53">
                  <c:v>29.162758014890535</c:v>
                </c:pt>
                <c:pt idx="54">
                  <c:v>28.297998868758331</c:v>
                </c:pt>
                <c:pt idx="55">
                  <c:v>27.169526189155889</c:v>
                </c:pt>
                <c:pt idx="56">
                  <c:v>27.286933906920268</c:v>
                </c:pt>
                <c:pt idx="57">
                  <c:v>27.351489378294495</c:v>
                </c:pt>
              </c:numCache>
            </c:numRef>
          </c:val>
          <c:extLst xmlns:c16r2="http://schemas.microsoft.com/office/drawing/2015/06/chart">
            <c:ext xmlns:c16="http://schemas.microsoft.com/office/drawing/2014/chart" uri="{C3380CC4-5D6E-409C-BE32-E72D297353CC}">
              <c16:uniqueId val="{00000004-8B8A-4163-AE47-1DDCFF9E8355}"/>
            </c:ext>
          </c:extLst>
        </c:ser>
        <c:ser>
          <c:idx val="5"/>
          <c:order val="5"/>
          <c:tx>
            <c:strRef>
              <c:f>Sheet2!$A$7</c:f>
              <c:strCache>
                <c:ptCount val="1"/>
                <c:pt idx="0">
                  <c:v>World</c:v>
                </c:pt>
              </c:strCache>
            </c:strRef>
          </c:tx>
          <c:spPr>
            <a:ln w="28575">
              <a:solidFill>
                <a:schemeClr val="tx1"/>
              </a:solidFill>
              <a:prstDash val="solid"/>
            </a:ln>
          </c:spPr>
          <c:marker>
            <c:symbol val="none"/>
          </c:marker>
          <c:cat>
            <c:strRef>
              <c:f>Sheet2!$B$1:$BG$1</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Sheet2!$B$7:$BG$7</c:f>
              <c:numCache>
                <c:formatCode>General</c:formatCode>
                <c:ptCount val="58"/>
                <c:pt idx="35">
                  <c:v>31.983792206565703</c:v>
                </c:pt>
                <c:pt idx="36">
                  <c:v>31.922453305129981</c:v>
                </c:pt>
                <c:pt idx="37">
                  <c:v>29.616255456849114</c:v>
                </c:pt>
                <c:pt idx="38">
                  <c:v>28.942760460764081</c:v>
                </c:pt>
                <c:pt idx="39">
                  <c:v>28.765144073656089</c:v>
                </c:pt>
                <c:pt idx="40">
                  <c:v>29.010792800420482</c:v>
                </c:pt>
                <c:pt idx="41">
                  <c:v>28.223989743960406</c:v>
                </c:pt>
                <c:pt idx="42">
                  <c:v>27.846770295948989</c:v>
                </c:pt>
                <c:pt idx="43">
                  <c:v>27.901721527924629</c:v>
                </c:pt>
                <c:pt idx="44">
                  <c:v>28.281433039784016</c:v>
                </c:pt>
                <c:pt idx="45">
                  <c:v>28.601413102609644</c:v>
                </c:pt>
                <c:pt idx="46">
                  <c:v>28.854188685601635</c:v>
                </c:pt>
                <c:pt idx="47">
                  <c:v>28.608722522045529</c:v>
                </c:pt>
                <c:pt idx="48">
                  <c:v>28.428109286051249</c:v>
                </c:pt>
                <c:pt idx="49">
                  <c:v>26.770369695231487</c:v>
                </c:pt>
                <c:pt idx="50">
                  <c:v>27.287351362969229</c:v>
                </c:pt>
                <c:pt idx="51">
                  <c:v>27.534700504223789</c:v>
                </c:pt>
                <c:pt idx="52">
                  <c:v>27.16225499820764</c:v>
                </c:pt>
                <c:pt idx="53">
                  <c:v>26.802292273175436</c:v>
                </c:pt>
                <c:pt idx="54">
                  <c:v>26.614412747812686</c:v>
                </c:pt>
                <c:pt idx="55">
                  <c:v>25.796195662977603</c:v>
                </c:pt>
                <c:pt idx="56">
                  <c:v>25.395181753574914</c:v>
                </c:pt>
              </c:numCache>
            </c:numRef>
          </c:val>
          <c:extLst xmlns:c16r2="http://schemas.microsoft.com/office/drawing/2015/06/chart">
            <c:ext xmlns:c16="http://schemas.microsoft.com/office/drawing/2014/chart" uri="{C3380CC4-5D6E-409C-BE32-E72D297353CC}">
              <c16:uniqueId val="{00000005-8B8A-4163-AE47-1DDCFF9E8355}"/>
            </c:ext>
          </c:extLst>
        </c:ser>
        <c:marker val="1"/>
        <c:axId val="60462208"/>
        <c:axId val="60463744"/>
      </c:lineChart>
      <c:catAx>
        <c:axId val="60462208"/>
        <c:scaling>
          <c:orientation val="minMax"/>
        </c:scaling>
        <c:axPos val="b"/>
        <c:numFmt formatCode="General" sourceLinked="0"/>
        <c:tickLblPos val="nextTo"/>
        <c:txPr>
          <a:bodyPr/>
          <a:lstStyle/>
          <a:p>
            <a:pPr>
              <a:defRPr sz="1000"/>
            </a:pPr>
            <a:endParaRPr lang="en-US"/>
          </a:p>
        </c:txPr>
        <c:crossAx val="60463744"/>
        <c:crosses val="autoZero"/>
        <c:auto val="1"/>
        <c:lblAlgn val="ctr"/>
        <c:lblOffset val="100"/>
        <c:tickLblSkip val="5"/>
        <c:tickMarkSkip val="5"/>
      </c:catAx>
      <c:valAx>
        <c:axId val="60463744"/>
        <c:scaling>
          <c:orientation val="minMax"/>
        </c:scaling>
        <c:axPos val="l"/>
        <c:majorGridlines/>
        <c:title>
          <c:tx>
            <c:rich>
              <a:bodyPr rot="-5400000" vert="horz"/>
              <a:lstStyle/>
              <a:p>
                <a:pPr>
                  <a:defRPr sz="1100"/>
                </a:pPr>
                <a:r>
                  <a:rPr lang="en-US" sz="1100"/>
                  <a:t>% Share</a:t>
                </a:r>
              </a:p>
            </c:rich>
          </c:tx>
          <c:layout>
            <c:manualLayout>
              <c:xMode val="edge"/>
              <c:yMode val="edge"/>
              <c:x val="1.0959745218934941E-3"/>
              <c:y val="0.42396739067410388"/>
            </c:manualLayout>
          </c:layout>
        </c:title>
        <c:numFmt formatCode="General" sourceLinked="1"/>
        <c:tickLblPos val="nextTo"/>
        <c:txPr>
          <a:bodyPr/>
          <a:lstStyle/>
          <a:p>
            <a:pPr>
              <a:defRPr sz="1000"/>
            </a:pPr>
            <a:endParaRPr lang="en-US"/>
          </a:p>
        </c:txPr>
        <c:crossAx val="60462208"/>
        <c:crosses val="autoZero"/>
        <c:crossBetween val="between"/>
      </c:valAx>
      <c:spPr>
        <a:ln>
          <a:solidFill>
            <a:schemeClr val="tx1"/>
          </a:solidFill>
        </a:ln>
      </c:spPr>
    </c:plotArea>
    <c:legend>
      <c:legendPos val="b"/>
      <c:layout>
        <c:manualLayout>
          <c:xMode val="edge"/>
          <c:yMode val="edge"/>
          <c:x val="0.14963638225438491"/>
          <c:y val="0.90423462345918049"/>
          <c:w val="0.77792187636880994"/>
          <c:h val="7.7681453314289814E-2"/>
        </c:manualLayout>
      </c:layout>
    </c:legend>
    <c:plotVisOnly val="1"/>
    <c:dispBlanksAs val="gap"/>
  </c:chart>
  <c:spPr>
    <a:noFill/>
    <a:ln>
      <a:noFill/>
    </a:ln>
  </c:spPr>
  <c:txPr>
    <a:bodyPr/>
    <a:lstStyle/>
    <a:p>
      <a:pPr>
        <a:defRPr sz="90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Sheet1!$A$3</c:f>
              <c:strCache>
                <c:ptCount val="1"/>
                <c:pt idx="0">
                  <c:v>Bangladesh</c:v>
                </c:pt>
              </c:strCache>
            </c:strRef>
          </c:tx>
          <c:marker>
            <c:symbol val="none"/>
          </c:marker>
          <c:cat>
            <c:strRef>
              <c:f>Sheet1!$B$2:$BG$2</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Sheet1!$B$3:$BG$3</c:f>
              <c:numCache>
                <c:formatCode>General</c:formatCode>
                <c:ptCount val="58"/>
                <c:pt idx="0">
                  <c:v>6.9738155695826292</c:v>
                </c:pt>
                <c:pt idx="1">
                  <c:v>6.7941177490646965</c:v>
                </c:pt>
                <c:pt idx="2">
                  <c:v>7.9638617617268164</c:v>
                </c:pt>
                <c:pt idx="3">
                  <c:v>7.8045928632672235</c:v>
                </c:pt>
                <c:pt idx="4">
                  <c:v>10.423024456150323</c:v>
                </c:pt>
                <c:pt idx="5">
                  <c:v>10.723024748932998</c:v>
                </c:pt>
                <c:pt idx="6">
                  <c:v>10.315085568475315</c:v>
                </c:pt>
                <c:pt idx="7">
                  <c:v>8.1028284116414486</c:v>
                </c:pt>
                <c:pt idx="8">
                  <c:v>9.2623455147575928</c:v>
                </c:pt>
                <c:pt idx="9">
                  <c:v>9.1864040092698183</c:v>
                </c:pt>
                <c:pt idx="10">
                  <c:v>8.7290828307401842</c:v>
                </c:pt>
                <c:pt idx="11">
                  <c:v>7.6838387803133124</c:v>
                </c:pt>
                <c:pt idx="12">
                  <c:v>6.0641021055071551</c:v>
                </c:pt>
                <c:pt idx="13">
                  <c:v>12.110337489378198</c:v>
                </c:pt>
                <c:pt idx="14">
                  <c:v>13.372728157837702</c:v>
                </c:pt>
                <c:pt idx="15">
                  <c:v>11.611047305759216</c:v>
                </c:pt>
                <c:pt idx="16">
                  <c:v>14.449202791925057</c:v>
                </c:pt>
                <c:pt idx="17">
                  <c:v>16.729073902587526</c:v>
                </c:pt>
                <c:pt idx="18">
                  <c:v>14.309712689670897</c:v>
                </c:pt>
                <c:pt idx="19">
                  <c:v>15.686454810850456</c:v>
                </c:pt>
                <c:pt idx="20">
                  <c:v>20.116676223479843</c:v>
                </c:pt>
                <c:pt idx="21">
                  <c:v>19.805971953578336</c:v>
                </c:pt>
                <c:pt idx="22">
                  <c:v>20.042882270389796</c:v>
                </c:pt>
                <c:pt idx="23">
                  <c:v>20.871624867647721</c:v>
                </c:pt>
                <c:pt idx="24">
                  <c:v>21.430549595049591</c:v>
                </c:pt>
                <c:pt idx="25">
                  <c:v>20.321663423906195</c:v>
                </c:pt>
                <c:pt idx="26">
                  <c:v>20.379014146820143</c:v>
                </c:pt>
                <c:pt idx="27">
                  <c:v>19.600817270481212</c:v>
                </c:pt>
                <c:pt idx="28">
                  <c:v>19.93620857023982</c:v>
                </c:pt>
                <c:pt idx="29">
                  <c:v>19.786706902206113</c:v>
                </c:pt>
                <c:pt idx="30">
                  <c:v>20.145625836133398</c:v>
                </c:pt>
                <c:pt idx="31">
                  <c:v>21.119504535766687</c:v>
                </c:pt>
                <c:pt idx="32">
                  <c:v>21.717890533419968</c:v>
                </c:pt>
                <c:pt idx="33">
                  <c:v>22.934256051742192</c:v>
                </c:pt>
                <c:pt idx="34">
                  <c:v>23.469992427677752</c:v>
                </c:pt>
                <c:pt idx="35">
                  <c:v>23.580824452157081</c:v>
                </c:pt>
                <c:pt idx="36">
                  <c:v>21.68391657286173</c:v>
                </c:pt>
                <c:pt idx="37">
                  <c:v>21.862670094445129</c:v>
                </c:pt>
                <c:pt idx="38">
                  <c:v>22.66074237022077</c:v>
                </c:pt>
                <c:pt idx="39">
                  <c:v>22.375865536700704</c:v>
                </c:pt>
                <c:pt idx="40">
                  <c:v>22.279382681932489</c:v>
                </c:pt>
                <c:pt idx="41">
                  <c:v>22.583811874221151</c:v>
                </c:pt>
                <c:pt idx="42">
                  <c:v>22.839254372846735</c:v>
                </c:pt>
                <c:pt idx="43">
                  <c:v>22.474148786088204</c:v>
                </c:pt>
                <c:pt idx="44">
                  <c:v>22.779720006052788</c:v>
                </c:pt>
                <c:pt idx="45">
                  <c:v>23.299844219071119</c:v>
                </c:pt>
                <c:pt idx="46">
                  <c:v>24.095320511922015</c:v>
                </c:pt>
                <c:pt idx="47">
                  <c:v>24.500541007934256</c:v>
                </c:pt>
                <c:pt idx="48">
                  <c:v>24.727001303679327</c:v>
                </c:pt>
                <c:pt idx="49">
                  <c:v>25.295572181442992</c:v>
                </c:pt>
                <c:pt idx="50">
                  <c:v>24.956476726458629</c:v>
                </c:pt>
                <c:pt idx="51">
                  <c:v>25.045299600754962</c:v>
                </c:pt>
                <c:pt idx="52">
                  <c:v>25.309959389542954</c:v>
                </c:pt>
                <c:pt idx="53">
                  <c:v>26.307070164309035</c:v>
                </c:pt>
                <c:pt idx="54">
                  <c:v>26.311046783357632</c:v>
                </c:pt>
                <c:pt idx="55">
                  <c:v>26.831394832954143</c:v>
                </c:pt>
                <c:pt idx="56">
                  <c:v>27.346117603350152</c:v>
                </c:pt>
                <c:pt idx="57">
                  <c:v>27.750899982953829</c:v>
                </c:pt>
              </c:numCache>
            </c:numRef>
          </c:val>
        </c:ser>
        <c:ser>
          <c:idx val="1"/>
          <c:order val="1"/>
          <c:tx>
            <c:strRef>
              <c:f>Sheet1!$A$4</c:f>
              <c:strCache>
                <c:ptCount val="1"/>
                <c:pt idx="0">
                  <c:v>India</c:v>
                </c:pt>
              </c:strCache>
            </c:strRef>
          </c:tx>
          <c:marker>
            <c:symbol val="none"/>
          </c:marker>
          <c:cat>
            <c:strRef>
              <c:f>Sheet1!$B$2:$BG$2</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Sheet1!$B$4:$BG$4</c:f>
              <c:numCache>
                <c:formatCode>General</c:formatCode>
                <c:ptCount val="58"/>
                <c:pt idx="0">
                  <c:v>20.937287980626802</c:v>
                </c:pt>
                <c:pt idx="1">
                  <c:v>21.538649095319048</c:v>
                </c:pt>
                <c:pt idx="2">
                  <c:v>22.156368411149561</c:v>
                </c:pt>
                <c:pt idx="3">
                  <c:v>21.978856498425266</c:v>
                </c:pt>
                <c:pt idx="4">
                  <c:v>21.043991662804654</c:v>
                </c:pt>
                <c:pt idx="5">
                  <c:v>21.743498860201729</c:v>
                </c:pt>
                <c:pt idx="6">
                  <c:v>21.462005014924529</c:v>
                </c:pt>
                <c:pt idx="7">
                  <c:v>20.15516876616503</c:v>
                </c:pt>
                <c:pt idx="8">
                  <c:v>20.68488800222125</c:v>
                </c:pt>
                <c:pt idx="9">
                  <c:v>21.47300146877463</c:v>
                </c:pt>
                <c:pt idx="10">
                  <c:v>21.780229512293474</c:v>
                </c:pt>
                <c:pt idx="11">
                  <c:v>22.445398892469509</c:v>
                </c:pt>
                <c:pt idx="12">
                  <c:v>22.463880947622066</c:v>
                </c:pt>
                <c:pt idx="13">
                  <c:v>21.411237182126726</c:v>
                </c:pt>
                <c:pt idx="14">
                  <c:v>22.742655226775689</c:v>
                </c:pt>
                <c:pt idx="15">
                  <c:v>23.255769126740493</c:v>
                </c:pt>
                <c:pt idx="16">
                  <c:v>24.5133480193766</c:v>
                </c:pt>
                <c:pt idx="17">
                  <c:v>24.430226631082572</c:v>
                </c:pt>
                <c:pt idx="18">
                  <c:v>25.345470885014226</c:v>
                </c:pt>
                <c:pt idx="19">
                  <c:v>26.011790039740987</c:v>
                </c:pt>
                <c:pt idx="20">
                  <c:v>25.35539417939659</c:v>
                </c:pt>
                <c:pt idx="21">
                  <c:v>26.139408859792695</c:v>
                </c:pt>
                <c:pt idx="22">
                  <c:v>26.178113845704182</c:v>
                </c:pt>
                <c:pt idx="23">
                  <c:v>26.324675279863452</c:v>
                </c:pt>
                <c:pt idx="24">
                  <c:v>26.751869285591493</c:v>
                </c:pt>
                <c:pt idx="25">
                  <c:v>26.623388387919928</c:v>
                </c:pt>
                <c:pt idx="26">
                  <c:v>26.72268066132068</c:v>
                </c:pt>
                <c:pt idx="27">
                  <c:v>26.691081394737814</c:v>
                </c:pt>
                <c:pt idx="28">
                  <c:v>26.710907341287175</c:v>
                </c:pt>
                <c:pt idx="29">
                  <c:v>27.546543237009594</c:v>
                </c:pt>
                <c:pt idx="30">
                  <c:v>27.439974872075869</c:v>
                </c:pt>
                <c:pt idx="31">
                  <c:v>26.402611157766589</c:v>
                </c:pt>
                <c:pt idx="32">
                  <c:v>26.73057521623069</c:v>
                </c:pt>
                <c:pt idx="33">
                  <c:v>26.713146060108713</c:v>
                </c:pt>
                <c:pt idx="34">
                  <c:v>27.545534846010991</c:v>
                </c:pt>
                <c:pt idx="35">
                  <c:v>28.526300287936589</c:v>
                </c:pt>
                <c:pt idx="36">
                  <c:v>27.853470472772567</c:v>
                </c:pt>
                <c:pt idx="37">
                  <c:v>27.759322522506885</c:v>
                </c:pt>
                <c:pt idx="38">
                  <c:v>27.1939924134495</c:v>
                </c:pt>
                <c:pt idx="39">
                  <c:v>26.450340583376924</c:v>
                </c:pt>
                <c:pt idx="40">
                  <c:v>27.275026999519785</c:v>
                </c:pt>
                <c:pt idx="41">
                  <c:v>26.442186603986755</c:v>
                </c:pt>
                <c:pt idx="42">
                  <c:v>27.611125925615397</c:v>
                </c:pt>
                <c:pt idx="43">
                  <c:v>27.440441975544505</c:v>
                </c:pt>
                <c:pt idx="44">
                  <c:v>29.219114643420713</c:v>
                </c:pt>
                <c:pt idx="45">
                  <c:v>29.533757786419795</c:v>
                </c:pt>
                <c:pt idx="46">
                  <c:v>30.927232433192088</c:v>
                </c:pt>
                <c:pt idx="47">
                  <c:v>30.903234393391489</c:v>
                </c:pt>
                <c:pt idx="48">
                  <c:v>31.136736890821904</c:v>
                </c:pt>
                <c:pt idx="49">
                  <c:v>31.121368772056293</c:v>
                </c:pt>
                <c:pt idx="50">
                  <c:v>30.725084851971296</c:v>
                </c:pt>
                <c:pt idx="51">
                  <c:v>30.161679763069571</c:v>
                </c:pt>
                <c:pt idx="52">
                  <c:v>29.398527696577652</c:v>
                </c:pt>
                <c:pt idx="53">
                  <c:v>28.404899560147442</c:v>
                </c:pt>
                <c:pt idx="54">
                  <c:v>27.656401202969267</c:v>
                </c:pt>
                <c:pt idx="55">
                  <c:v>27.347391477949287</c:v>
                </c:pt>
                <c:pt idx="56">
                  <c:v>26.642168034932329</c:v>
                </c:pt>
                <c:pt idx="57">
                  <c:v>26.498174525397026</c:v>
                </c:pt>
              </c:numCache>
            </c:numRef>
          </c:val>
        </c:ser>
        <c:ser>
          <c:idx val="2"/>
          <c:order val="2"/>
          <c:tx>
            <c:strRef>
              <c:f>Sheet1!$A$5</c:f>
              <c:strCache>
                <c:ptCount val="1"/>
                <c:pt idx="0">
                  <c:v>Sri Lanka</c:v>
                </c:pt>
              </c:strCache>
            </c:strRef>
          </c:tx>
          <c:marker>
            <c:symbol val="none"/>
          </c:marker>
          <c:cat>
            <c:strRef>
              <c:f>Sheet1!$B$2:$BG$2</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Sheet1!$B$5:$BG$5</c:f>
              <c:numCache>
                <c:formatCode>General</c:formatCode>
                <c:ptCount val="58"/>
                <c:pt idx="0">
                  <c:v>20.687159083191624</c:v>
                </c:pt>
                <c:pt idx="1">
                  <c:v>20.554534554360426</c:v>
                </c:pt>
                <c:pt idx="2">
                  <c:v>21.08621701442587</c:v>
                </c:pt>
                <c:pt idx="3">
                  <c:v>20.692766802860234</c:v>
                </c:pt>
                <c:pt idx="4">
                  <c:v>20.391365783405131</c:v>
                </c:pt>
                <c:pt idx="5">
                  <c:v>21.552526550672834</c:v>
                </c:pt>
                <c:pt idx="6">
                  <c:v>20.318326715913276</c:v>
                </c:pt>
                <c:pt idx="7">
                  <c:v>19.993719180061596</c:v>
                </c:pt>
                <c:pt idx="8">
                  <c:v>21.457228476666916</c:v>
                </c:pt>
                <c:pt idx="9">
                  <c:v>23.275574832556902</c:v>
                </c:pt>
                <c:pt idx="10">
                  <c:v>24.181263032469477</c:v>
                </c:pt>
                <c:pt idx="11">
                  <c:v>25.072424593808989</c:v>
                </c:pt>
                <c:pt idx="12">
                  <c:v>24.559884347511378</c:v>
                </c:pt>
                <c:pt idx="13">
                  <c:v>25.729149605762487</c:v>
                </c:pt>
                <c:pt idx="14">
                  <c:v>25.341776720018611</c:v>
                </c:pt>
                <c:pt idx="15">
                  <c:v>26.687563328797946</c:v>
                </c:pt>
                <c:pt idx="16">
                  <c:v>27.377440198981287</c:v>
                </c:pt>
                <c:pt idx="17">
                  <c:v>28.943492324910586</c:v>
                </c:pt>
                <c:pt idx="18">
                  <c:v>27.534897221030391</c:v>
                </c:pt>
                <c:pt idx="19">
                  <c:v>28.52580375519749</c:v>
                </c:pt>
                <c:pt idx="20">
                  <c:v>29.924910977790827</c:v>
                </c:pt>
                <c:pt idx="21">
                  <c:v>28.252960118196771</c:v>
                </c:pt>
                <c:pt idx="22">
                  <c:v>26.51740364759409</c:v>
                </c:pt>
                <c:pt idx="23">
                  <c:v>26.539844165967796</c:v>
                </c:pt>
                <c:pt idx="24">
                  <c:v>26.496951327464991</c:v>
                </c:pt>
                <c:pt idx="25">
                  <c:v>26.547636668230883</c:v>
                </c:pt>
                <c:pt idx="26">
                  <c:v>26.95547850057903</c:v>
                </c:pt>
                <c:pt idx="27">
                  <c:v>27.780843236340797</c:v>
                </c:pt>
                <c:pt idx="28">
                  <c:v>27.032101196509718</c:v>
                </c:pt>
                <c:pt idx="29">
                  <c:v>27.101006011177127</c:v>
                </c:pt>
                <c:pt idx="30">
                  <c:v>26.327607286291517</c:v>
                </c:pt>
                <c:pt idx="31">
                  <c:v>25.895592770145818</c:v>
                </c:pt>
                <c:pt idx="32">
                  <c:v>25.889541599358527</c:v>
                </c:pt>
                <c:pt idx="33">
                  <c:v>25.849546285268069</c:v>
                </c:pt>
                <c:pt idx="34">
                  <c:v>26.404190221107822</c:v>
                </c:pt>
                <c:pt idx="35">
                  <c:v>26.683978902978854</c:v>
                </c:pt>
                <c:pt idx="36">
                  <c:v>26.574227550616591</c:v>
                </c:pt>
                <c:pt idx="37">
                  <c:v>26.993662599744706</c:v>
                </c:pt>
                <c:pt idx="38">
                  <c:v>27.616714944999249</c:v>
                </c:pt>
                <c:pt idx="39">
                  <c:v>27.361323733253286</c:v>
                </c:pt>
                <c:pt idx="40">
                  <c:v>27.31807679646575</c:v>
                </c:pt>
                <c:pt idx="41">
                  <c:v>26.820594416078531</c:v>
                </c:pt>
                <c:pt idx="42">
                  <c:v>28.010613451673162</c:v>
                </c:pt>
                <c:pt idx="43">
                  <c:v>28.424570417697321</c:v>
                </c:pt>
                <c:pt idx="44">
                  <c:v>28.618101519914731</c:v>
                </c:pt>
                <c:pt idx="45">
                  <c:v>30.188088464445691</c:v>
                </c:pt>
                <c:pt idx="46">
                  <c:v>30.642295180148913</c:v>
                </c:pt>
                <c:pt idx="47">
                  <c:v>29.919819777527298</c:v>
                </c:pt>
                <c:pt idx="48">
                  <c:v>29.371194749474135</c:v>
                </c:pt>
                <c:pt idx="49">
                  <c:v>29.671438731841064</c:v>
                </c:pt>
                <c:pt idx="50">
                  <c:v>26.64414583660459</c:v>
                </c:pt>
                <c:pt idx="51">
                  <c:v>27.995666787772063</c:v>
                </c:pt>
                <c:pt idx="52">
                  <c:v>30.126275895409243</c:v>
                </c:pt>
                <c:pt idx="53">
                  <c:v>29.162758014890535</c:v>
                </c:pt>
                <c:pt idx="54">
                  <c:v>28.297998868758331</c:v>
                </c:pt>
                <c:pt idx="55">
                  <c:v>27.169526189155889</c:v>
                </c:pt>
                <c:pt idx="56">
                  <c:v>27.286933906920439</c:v>
                </c:pt>
                <c:pt idx="57">
                  <c:v>27.351489378294495</c:v>
                </c:pt>
              </c:numCache>
            </c:numRef>
          </c:val>
        </c:ser>
        <c:ser>
          <c:idx val="3"/>
          <c:order val="3"/>
          <c:tx>
            <c:strRef>
              <c:f>Sheet1!$A$6</c:f>
              <c:strCache>
                <c:ptCount val="1"/>
                <c:pt idx="0">
                  <c:v>Pakistan</c:v>
                </c:pt>
              </c:strCache>
            </c:strRef>
          </c:tx>
          <c:marker>
            <c:symbol val="none"/>
          </c:marker>
          <c:cat>
            <c:strRef>
              <c:f>Sheet1!$B$2:$BG$2</c:f>
              <c:strCache>
                <c:ptCount val="58"/>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strCache>
            </c:strRef>
          </c:cat>
          <c:val>
            <c:numRef>
              <c:f>Sheet1!$B$6:$BG$6</c:f>
              <c:numCache>
                <c:formatCode>General</c:formatCode>
                <c:ptCount val="58"/>
                <c:pt idx="0">
                  <c:v>14.739699034275224</c:v>
                </c:pt>
                <c:pt idx="1">
                  <c:v>15.796555286123789</c:v>
                </c:pt>
                <c:pt idx="2">
                  <c:v>16.856824078371421</c:v>
                </c:pt>
                <c:pt idx="3">
                  <c:v>18.462670307328871</c:v>
                </c:pt>
                <c:pt idx="4">
                  <c:v>19.033187325402231</c:v>
                </c:pt>
                <c:pt idx="5">
                  <c:v>18.563323290272979</c:v>
                </c:pt>
                <c:pt idx="6">
                  <c:v>19.088134128880515</c:v>
                </c:pt>
                <c:pt idx="7">
                  <c:v>17.979407828174203</c:v>
                </c:pt>
                <c:pt idx="8">
                  <c:v>17.954574678188788</c:v>
                </c:pt>
                <c:pt idx="9">
                  <c:v>19.97567448285745</c:v>
                </c:pt>
                <c:pt idx="10">
                  <c:v>20.262205255825048</c:v>
                </c:pt>
                <c:pt idx="11">
                  <c:v>20.944005129272831</c:v>
                </c:pt>
                <c:pt idx="12">
                  <c:v>19.658515337907289</c:v>
                </c:pt>
                <c:pt idx="13">
                  <c:v>19.939287335605229</c:v>
                </c:pt>
                <c:pt idx="14">
                  <c:v>20.312482189734624</c:v>
                </c:pt>
                <c:pt idx="15">
                  <c:v>21.851673948978167</c:v>
                </c:pt>
                <c:pt idx="16">
                  <c:v>22.320164640811392</c:v>
                </c:pt>
                <c:pt idx="17">
                  <c:v>20.767558012740093</c:v>
                </c:pt>
                <c:pt idx="18">
                  <c:v>20.667841267311328</c:v>
                </c:pt>
                <c:pt idx="19">
                  <c:v>21.532579919479069</c:v>
                </c:pt>
                <c:pt idx="20">
                  <c:v>22.37984400480833</c:v>
                </c:pt>
                <c:pt idx="21">
                  <c:v>20.134366341448398</c:v>
                </c:pt>
                <c:pt idx="22">
                  <c:v>20.058056574863073</c:v>
                </c:pt>
                <c:pt idx="23">
                  <c:v>19.894232645234389</c:v>
                </c:pt>
                <c:pt idx="24">
                  <c:v>20.247641937625982</c:v>
                </c:pt>
                <c:pt idx="25">
                  <c:v>20.226323487729189</c:v>
                </c:pt>
                <c:pt idx="26">
                  <c:v>21.164863661046841</c:v>
                </c:pt>
                <c:pt idx="27">
                  <c:v>21.625248594869689</c:v>
                </c:pt>
                <c:pt idx="28">
                  <c:v>21.691205228090361</c:v>
                </c:pt>
                <c:pt idx="29">
                  <c:v>21.201824767202922</c:v>
                </c:pt>
                <c:pt idx="30">
                  <c:v>22.361301735738611</c:v>
                </c:pt>
                <c:pt idx="31">
                  <c:v>22.637116857672293</c:v>
                </c:pt>
                <c:pt idx="32">
                  <c:v>22.248266683482626</c:v>
                </c:pt>
                <c:pt idx="33">
                  <c:v>22.093994108208307</c:v>
                </c:pt>
                <c:pt idx="34">
                  <c:v>21.77407783209831</c:v>
                </c:pt>
                <c:pt idx="35">
                  <c:v>21.323292184775056</c:v>
                </c:pt>
                <c:pt idx="36">
                  <c:v>21.994384420516631</c:v>
                </c:pt>
                <c:pt idx="37">
                  <c:v>21.557279295247071</c:v>
                </c:pt>
                <c:pt idx="38">
                  <c:v>22.053019506613229</c:v>
                </c:pt>
                <c:pt idx="39">
                  <c:v>22.103173212168986</c:v>
                </c:pt>
                <c:pt idx="40">
                  <c:v>21.715653309587726</c:v>
                </c:pt>
                <c:pt idx="41">
                  <c:v>22.382219131075782</c:v>
                </c:pt>
                <c:pt idx="42">
                  <c:v>22.219310101346299</c:v>
                </c:pt>
                <c:pt idx="43">
                  <c:v>22.231178296710535</c:v>
                </c:pt>
                <c:pt idx="44">
                  <c:v>25.121281853993736</c:v>
                </c:pt>
                <c:pt idx="45">
                  <c:v>25.528317718963489</c:v>
                </c:pt>
                <c:pt idx="46">
                  <c:v>19.670466495297095</c:v>
                </c:pt>
                <c:pt idx="47">
                  <c:v>19.981166230473157</c:v>
                </c:pt>
                <c:pt idx="48">
                  <c:v>21.737399523133149</c:v>
                </c:pt>
                <c:pt idx="49">
                  <c:v>19.19149417483283</c:v>
                </c:pt>
                <c:pt idx="50">
                  <c:v>19.719484689442304</c:v>
                </c:pt>
                <c:pt idx="51">
                  <c:v>20.501788094399128</c:v>
                </c:pt>
                <c:pt idx="52">
                  <c:v>21.298810266131152</c:v>
                </c:pt>
                <c:pt idx="53">
                  <c:v>20.216936409031327</c:v>
                </c:pt>
                <c:pt idx="54">
                  <c:v>20.025162100465153</c:v>
                </c:pt>
                <c:pt idx="55">
                  <c:v>19.090995153522091</c:v>
                </c:pt>
                <c:pt idx="56">
                  <c:v>18.257102089574456</c:v>
                </c:pt>
                <c:pt idx="57">
                  <c:v>17.942273800543656</c:v>
                </c:pt>
              </c:numCache>
            </c:numRef>
          </c:val>
        </c:ser>
        <c:marker val="1"/>
        <c:axId val="60489088"/>
        <c:axId val="61486208"/>
      </c:lineChart>
      <c:catAx>
        <c:axId val="60489088"/>
        <c:scaling>
          <c:orientation val="minMax"/>
        </c:scaling>
        <c:axPos val="b"/>
        <c:tickLblPos val="nextTo"/>
        <c:crossAx val="61486208"/>
        <c:crosses val="autoZero"/>
        <c:auto val="1"/>
        <c:lblAlgn val="ctr"/>
        <c:lblOffset val="100"/>
      </c:catAx>
      <c:valAx>
        <c:axId val="61486208"/>
        <c:scaling>
          <c:orientation val="minMax"/>
        </c:scaling>
        <c:axPos val="l"/>
        <c:numFmt formatCode="General" sourceLinked="1"/>
        <c:tickLblPos val="nextTo"/>
        <c:crossAx val="6048908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6A3A9-D5AD-4FB6-B61B-67BA705B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5682</Words>
  <Characters>32390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 Sarawgi</dc:creator>
  <cp:lastModifiedBy>Locana</cp:lastModifiedBy>
  <cp:revision>16</cp:revision>
  <cp:lastPrinted>2019-06-22T11:21:00Z</cp:lastPrinted>
  <dcterms:created xsi:type="dcterms:W3CDTF">2019-06-22T12:51:00Z</dcterms:created>
  <dcterms:modified xsi:type="dcterms:W3CDTF">2019-07-02T10:35:00Z</dcterms:modified>
</cp:coreProperties>
</file>